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875" w:rsidRPr="00C01E6E" w:rsidRDefault="007842C9" w:rsidP="0039241D">
      <w:pPr>
        <w:pStyle w:val="Heading1"/>
        <w:rPr>
          <w:rFonts w:ascii="Arial" w:hAnsi="Arial" w:cs="Arial"/>
          <w:lang w:val="en-GB"/>
        </w:rPr>
      </w:pPr>
      <w:r w:rsidRPr="00C01E6E">
        <w:rPr>
          <w:rFonts w:ascii="Arial" w:hAnsi="Arial" w:cs="Arial"/>
          <w:lang w:val="en-GB"/>
        </w:rPr>
        <w:t xml:space="preserve">Have </w:t>
      </w:r>
      <w:r w:rsidR="0039241D" w:rsidRPr="00C01E6E">
        <w:rPr>
          <w:rFonts w:ascii="Arial" w:hAnsi="Arial" w:cs="Arial"/>
          <w:lang w:val="en-GB"/>
        </w:rPr>
        <w:t>Y</w:t>
      </w:r>
      <w:r w:rsidRPr="00C01E6E">
        <w:rPr>
          <w:rFonts w:ascii="Arial" w:hAnsi="Arial" w:cs="Arial"/>
          <w:lang w:val="en-GB"/>
        </w:rPr>
        <w:t xml:space="preserve">our Say </w:t>
      </w:r>
      <w:r w:rsidR="0039241D" w:rsidRPr="00C01E6E">
        <w:rPr>
          <w:rFonts w:ascii="Arial" w:hAnsi="Arial" w:cs="Arial"/>
          <w:lang w:val="en-GB"/>
        </w:rPr>
        <w:t>Belfast - A s</w:t>
      </w:r>
      <w:r w:rsidRPr="00C01E6E">
        <w:rPr>
          <w:rFonts w:ascii="Arial" w:hAnsi="Arial" w:cs="Arial"/>
          <w:lang w:val="en-GB"/>
        </w:rPr>
        <w:t xml:space="preserve">ummary of </w:t>
      </w:r>
      <w:r w:rsidR="0039241D" w:rsidRPr="00C01E6E">
        <w:rPr>
          <w:rFonts w:ascii="Arial" w:hAnsi="Arial" w:cs="Arial"/>
          <w:lang w:val="en-GB"/>
        </w:rPr>
        <w:t xml:space="preserve">the </w:t>
      </w:r>
      <w:r w:rsidRPr="00C01E6E">
        <w:rPr>
          <w:rFonts w:ascii="Arial" w:hAnsi="Arial" w:cs="Arial"/>
          <w:lang w:val="en-GB"/>
        </w:rPr>
        <w:t>results:</w:t>
      </w:r>
    </w:p>
    <w:p w:rsidR="007842C9" w:rsidRPr="00FD3912" w:rsidRDefault="007842C9" w:rsidP="007842C9">
      <w:pPr>
        <w:pStyle w:val="Heading3"/>
        <w:rPr>
          <w:rFonts w:ascii="Arial" w:hAnsi="Arial" w:cs="Arial"/>
          <w:sz w:val="24"/>
          <w:szCs w:val="24"/>
          <w:lang w:val="en-GB"/>
        </w:rPr>
      </w:pPr>
      <w:r w:rsidRPr="00FD3912">
        <w:rPr>
          <w:rFonts w:ascii="Arial" w:hAnsi="Arial" w:cs="Arial"/>
          <w:sz w:val="24"/>
          <w:szCs w:val="24"/>
          <w:lang w:val="en-GB"/>
        </w:rPr>
        <w:t>Introduction:</w:t>
      </w:r>
    </w:p>
    <w:p w:rsidR="007842C9" w:rsidRPr="00C01E6E" w:rsidRDefault="007842C9">
      <w:pPr>
        <w:rPr>
          <w:rFonts w:ascii="Arial" w:hAnsi="Arial" w:cs="Arial"/>
          <w:lang w:val="en-GB"/>
        </w:rPr>
      </w:pPr>
      <w:r w:rsidRPr="00C01E6E">
        <w:rPr>
          <w:rFonts w:ascii="Arial" w:hAnsi="Arial" w:cs="Arial"/>
          <w:lang w:val="en-GB"/>
        </w:rPr>
        <w:t>This document presents the results of the ‘Have Your Say Belfast’ questionnaire which was issued as part of a consultation process for the development of an Emotional Resilience Strategy for Belfast. Belfast Strategic Partnership’s</w:t>
      </w:r>
      <w:r w:rsidRPr="00C01E6E">
        <w:rPr>
          <w:rStyle w:val="FootnoteReference"/>
          <w:rFonts w:ascii="Arial" w:hAnsi="Arial" w:cs="Arial"/>
          <w:lang w:val="en-GB"/>
        </w:rPr>
        <w:footnoteReference w:id="1"/>
      </w:r>
      <w:r w:rsidRPr="00C01E6E">
        <w:rPr>
          <w:rFonts w:ascii="Arial" w:hAnsi="Arial" w:cs="Arial"/>
          <w:lang w:val="en-GB"/>
        </w:rPr>
        <w:t xml:space="preserve"> Mental Health and Emotional Wellbeing (MHEW) thematic group aims to develop a 10 year strategy for development of emotional resilience in the Belfast area.  </w:t>
      </w:r>
    </w:p>
    <w:p w:rsidR="007842C9" w:rsidRPr="00C01E6E" w:rsidRDefault="007842C9">
      <w:pPr>
        <w:rPr>
          <w:rFonts w:ascii="Arial" w:hAnsi="Arial" w:cs="Arial"/>
          <w:sz w:val="23"/>
          <w:szCs w:val="23"/>
        </w:rPr>
      </w:pPr>
      <w:r w:rsidRPr="00C01E6E">
        <w:rPr>
          <w:rFonts w:ascii="Arial" w:hAnsi="Arial" w:cs="Arial"/>
          <w:lang w:val="en-GB"/>
        </w:rPr>
        <w:t xml:space="preserve">On launching the Belfast Strategic Partnership, the three sponsoring Chief Executives commented that </w:t>
      </w:r>
      <w:r w:rsidR="00F1479E" w:rsidRPr="00C01E6E">
        <w:rPr>
          <w:rFonts w:ascii="Arial" w:hAnsi="Arial" w:cs="Arial"/>
          <w:lang w:val="en-GB"/>
        </w:rPr>
        <w:t xml:space="preserve">it </w:t>
      </w:r>
      <w:r w:rsidRPr="00C01E6E">
        <w:rPr>
          <w:rFonts w:ascii="Arial" w:hAnsi="Arial" w:cs="Arial"/>
          <w:lang w:val="en-GB"/>
        </w:rPr>
        <w:t xml:space="preserve">is unacceptable that </w:t>
      </w:r>
      <w:r w:rsidRPr="00C01E6E">
        <w:rPr>
          <w:rFonts w:ascii="Arial" w:hAnsi="Arial" w:cs="Arial"/>
          <w:sz w:val="23"/>
          <w:szCs w:val="23"/>
        </w:rPr>
        <w:t>the people of Belfast have very different chances of good healt</w:t>
      </w:r>
      <w:r w:rsidR="00F1479E" w:rsidRPr="00C01E6E">
        <w:rPr>
          <w:rFonts w:ascii="Arial" w:hAnsi="Arial" w:cs="Arial"/>
          <w:sz w:val="23"/>
          <w:szCs w:val="23"/>
        </w:rPr>
        <w:t xml:space="preserve">h and wellbeing depending on </w:t>
      </w:r>
      <w:r w:rsidRPr="00C01E6E">
        <w:rPr>
          <w:rFonts w:ascii="Arial" w:hAnsi="Arial" w:cs="Arial"/>
          <w:sz w:val="23"/>
          <w:szCs w:val="23"/>
        </w:rPr>
        <w:t>which part of the city they live. One of the key components to good health is emotional health and wellbeing and while there is a significant investment in the Belfast area in mental health services and crisis response across all our communities, the MHEW group believes that a shift towards early intervention and prevention is required.  The results of this survey will form the basis of an action plan developed to build emotional resilience in the Belfast area.</w:t>
      </w:r>
    </w:p>
    <w:p w:rsidR="007842C9" w:rsidRPr="00FD3912" w:rsidRDefault="007842C9" w:rsidP="007842C9">
      <w:pPr>
        <w:pStyle w:val="Heading3"/>
        <w:rPr>
          <w:rFonts w:ascii="Arial" w:hAnsi="Arial" w:cs="Arial"/>
          <w:sz w:val="24"/>
          <w:szCs w:val="24"/>
        </w:rPr>
      </w:pPr>
      <w:r w:rsidRPr="00FD3912">
        <w:rPr>
          <w:rFonts w:ascii="Arial" w:hAnsi="Arial" w:cs="Arial"/>
          <w:sz w:val="24"/>
          <w:szCs w:val="24"/>
        </w:rPr>
        <w:t>Responses:</w:t>
      </w:r>
    </w:p>
    <w:p w:rsidR="00F15917" w:rsidRPr="00C01E6E" w:rsidRDefault="007842C9" w:rsidP="007842C9">
      <w:pPr>
        <w:tabs>
          <w:tab w:val="num" w:pos="720"/>
        </w:tabs>
        <w:rPr>
          <w:rFonts w:ascii="Arial" w:hAnsi="Arial" w:cs="Arial"/>
          <w:lang w:val="en-GB"/>
        </w:rPr>
      </w:pPr>
      <w:r w:rsidRPr="00C01E6E">
        <w:rPr>
          <w:rFonts w:ascii="Arial" w:hAnsi="Arial" w:cs="Arial"/>
          <w:lang w:val="en-GB"/>
        </w:rPr>
        <w:t xml:space="preserve"> </w:t>
      </w:r>
      <w:r w:rsidR="005478D6" w:rsidRPr="00C01E6E">
        <w:rPr>
          <w:rFonts w:ascii="Arial" w:hAnsi="Arial" w:cs="Arial"/>
          <w:lang w:val="en-GB"/>
        </w:rPr>
        <w:t>3,065 quest</w:t>
      </w:r>
      <w:r w:rsidRPr="00C01E6E">
        <w:rPr>
          <w:rFonts w:ascii="Arial" w:hAnsi="Arial" w:cs="Arial"/>
          <w:lang w:val="en-GB"/>
        </w:rPr>
        <w:t xml:space="preserve">ionnaires available for analysis.  </w:t>
      </w:r>
      <w:r w:rsidR="005478D6" w:rsidRPr="00C01E6E">
        <w:rPr>
          <w:rFonts w:ascii="Arial" w:hAnsi="Arial" w:cs="Arial"/>
          <w:lang w:val="en-GB"/>
        </w:rPr>
        <w:t xml:space="preserve">708 </w:t>
      </w:r>
      <w:r w:rsidRPr="00C01E6E">
        <w:rPr>
          <w:rFonts w:ascii="Arial" w:hAnsi="Arial" w:cs="Arial"/>
          <w:lang w:val="en-GB"/>
        </w:rPr>
        <w:t xml:space="preserve">of these were completed </w:t>
      </w:r>
      <w:r w:rsidR="005478D6" w:rsidRPr="00C01E6E">
        <w:rPr>
          <w:rFonts w:ascii="Arial" w:hAnsi="Arial" w:cs="Arial"/>
          <w:lang w:val="en-GB"/>
        </w:rPr>
        <w:t xml:space="preserve">through </w:t>
      </w:r>
      <w:r w:rsidRPr="00C01E6E">
        <w:rPr>
          <w:rFonts w:ascii="Arial" w:hAnsi="Arial" w:cs="Arial"/>
          <w:lang w:val="en-GB"/>
        </w:rPr>
        <w:t xml:space="preserve">an </w:t>
      </w:r>
      <w:r w:rsidR="005478D6" w:rsidRPr="00C01E6E">
        <w:rPr>
          <w:rFonts w:ascii="Arial" w:hAnsi="Arial" w:cs="Arial"/>
          <w:lang w:val="en-GB"/>
        </w:rPr>
        <w:t>on-line survey</w:t>
      </w:r>
      <w:r w:rsidRPr="00C01E6E">
        <w:rPr>
          <w:rFonts w:ascii="Arial" w:hAnsi="Arial" w:cs="Arial"/>
          <w:lang w:val="en-GB"/>
        </w:rPr>
        <w:t xml:space="preserve"> and 2</w:t>
      </w:r>
      <w:r w:rsidR="005478D6" w:rsidRPr="00C01E6E">
        <w:rPr>
          <w:rFonts w:ascii="Arial" w:hAnsi="Arial" w:cs="Arial"/>
          <w:lang w:val="en-GB"/>
        </w:rPr>
        <w:t xml:space="preserve">,357 </w:t>
      </w:r>
      <w:r w:rsidRPr="00C01E6E">
        <w:rPr>
          <w:rFonts w:ascii="Arial" w:hAnsi="Arial" w:cs="Arial"/>
          <w:lang w:val="en-GB"/>
        </w:rPr>
        <w:t xml:space="preserve">people in the Belfast area completed </w:t>
      </w:r>
      <w:r w:rsidR="005478D6" w:rsidRPr="00C01E6E">
        <w:rPr>
          <w:rFonts w:ascii="Arial" w:hAnsi="Arial" w:cs="Arial"/>
          <w:lang w:val="en-GB"/>
        </w:rPr>
        <w:t>paper returns</w:t>
      </w:r>
      <w:r w:rsidRPr="00C01E6E">
        <w:rPr>
          <w:rFonts w:ascii="Arial" w:hAnsi="Arial" w:cs="Arial"/>
          <w:lang w:val="en-GB"/>
        </w:rPr>
        <w:t>.</w:t>
      </w:r>
      <w:r w:rsidR="00D5305D" w:rsidRPr="00C01E6E">
        <w:rPr>
          <w:rFonts w:ascii="Arial" w:hAnsi="Arial" w:cs="Arial"/>
          <w:lang w:val="en-GB"/>
        </w:rPr>
        <w:t xml:space="preserve"> Of the respondents:</w:t>
      </w:r>
    </w:p>
    <w:p w:rsidR="00F15917" w:rsidRPr="00C01E6E" w:rsidRDefault="005478D6" w:rsidP="00D5305D">
      <w:pPr>
        <w:numPr>
          <w:ilvl w:val="0"/>
          <w:numId w:val="2"/>
        </w:numPr>
        <w:rPr>
          <w:rFonts w:ascii="Arial" w:hAnsi="Arial" w:cs="Arial"/>
          <w:lang w:val="en-GB"/>
        </w:rPr>
      </w:pPr>
      <w:r w:rsidRPr="00C01E6E">
        <w:rPr>
          <w:rFonts w:ascii="Arial" w:hAnsi="Arial" w:cs="Arial"/>
          <w:lang w:val="en-GB"/>
        </w:rPr>
        <w:t xml:space="preserve">Two-thirds </w:t>
      </w:r>
      <w:r w:rsidR="00D5305D" w:rsidRPr="00C01E6E">
        <w:rPr>
          <w:rFonts w:ascii="Arial" w:hAnsi="Arial" w:cs="Arial"/>
          <w:lang w:val="en-GB"/>
        </w:rPr>
        <w:t xml:space="preserve">were </w:t>
      </w:r>
      <w:r w:rsidRPr="00C01E6E">
        <w:rPr>
          <w:rFonts w:ascii="Arial" w:hAnsi="Arial" w:cs="Arial"/>
          <w:lang w:val="en-GB"/>
        </w:rPr>
        <w:t>female</w:t>
      </w:r>
    </w:p>
    <w:p w:rsidR="00F15917" w:rsidRPr="00C01E6E" w:rsidRDefault="005478D6" w:rsidP="00D5305D">
      <w:pPr>
        <w:numPr>
          <w:ilvl w:val="0"/>
          <w:numId w:val="2"/>
        </w:numPr>
        <w:rPr>
          <w:rFonts w:ascii="Arial" w:hAnsi="Arial" w:cs="Arial"/>
          <w:lang w:val="en-GB"/>
        </w:rPr>
      </w:pPr>
      <w:r w:rsidRPr="00C01E6E">
        <w:rPr>
          <w:rFonts w:ascii="Arial" w:hAnsi="Arial" w:cs="Arial"/>
          <w:lang w:val="en-GB"/>
        </w:rPr>
        <w:t>High proportions of 36-50 and 51-70 year olds</w:t>
      </w:r>
    </w:p>
    <w:p w:rsidR="00F15917" w:rsidRPr="00C01E6E" w:rsidRDefault="00D5305D" w:rsidP="00D5305D">
      <w:pPr>
        <w:numPr>
          <w:ilvl w:val="0"/>
          <w:numId w:val="2"/>
        </w:numPr>
        <w:rPr>
          <w:rFonts w:ascii="Arial" w:hAnsi="Arial" w:cs="Arial"/>
          <w:lang w:val="en-GB"/>
        </w:rPr>
      </w:pPr>
      <w:r w:rsidRPr="00C01E6E">
        <w:rPr>
          <w:rFonts w:ascii="Arial" w:hAnsi="Arial" w:cs="Arial"/>
          <w:lang w:val="en-GB"/>
        </w:rPr>
        <w:t>Most of those completing the questionnaire were ‘</w:t>
      </w:r>
      <w:r w:rsidR="005478D6" w:rsidRPr="00C01E6E">
        <w:rPr>
          <w:rFonts w:ascii="Arial" w:hAnsi="Arial" w:cs="Arial"/>
          <w:lang w:val="en-GB"/>
        </w:rPr>
        <w:t>employed</w:t>
      </w:r>
      <w:r w:rsidRPr="00C01E6E">
        <w:rPr>
          <w:rFonts w:ascii="Arial" w:hAnsi="Arial" w:cs="Arial"/>
          <w:lang w:val="en-GB"/>
        </w:rPr>
        <w:t>’</w:t>
      </w:r>
    </w:p>
    <w:p w:rsidR="00F15917" w:rsidRPr="00C01E6E" w:rsidRDefault="00D5305D" w:rsidP="00D5305D">
      <w:pPr>
        <w:numPr>
          <w:ilvl w:val="0"/>
          <w:numId w:val="2"/>
        </w:numPr>
        <w:rPr>
          <w:rFonts w:ascii="Arial" w:hAnsi="Arial" w:cs="Arial"/>
          <w:lang w:val="en-GB"/>
        </w:rPr>
      </w:pPr>
      <w:r w:rsidRPr="00C01E6E">
        <w:rPr>
          <w:rFonts w:ascii="Arial" w:hAnsi="Arial" w:cs="Arial"/>
          <w:lang w:val="en-GB"/>
        </w:rPr>
        <w:t>17% said that they have</w:t>
      </w:r>
      <w:r w:rsidR="005478D6" w:rsidRPr="00C01E6E">
        <w:rPr>
          <w:rFonts w:ascii="Arial" w:hAnsi="Arial" w:cs="Arial"/>
          <w:lang w:val="en-GB"/>
        </w:rPr>
        <w:t xml:space="preserve"> a disability</w:t>
      </w:r>
    </w:p>
    <w:p w:rsidR="00F15917" w:rsidRPr="00C01E6E" w:rsidRDefault="005478D6" w:rsidP="00D5305D">
      <w:pPr>
        <w:numPr>
          <w:ilvl w:val="0"/>
          <w:numId w:val="2"/>
        </w:numPr>
        <w:rPr>
          <w:rFonts w:ascii="Arial" w:hAnsi="Arial" w:cs="Arial"/>
          <w:lang w:val="en-GB"/>
        </w:rPr>
      </w:pPr>
      <w:r w:rsidRPr="00C01E6E">
        <w:rPr>
          <w:rFonts w:ascii="Arial" w:hAnsi="Arial" w:cs="Arial"/>
          <w:lang w:val="en-GB"/>
        </w:rPr>
        <w:t xml:space="preserve">5.6% </w:t>
      </w:r>
      <w:r w:rsidR="00D5305D" w:rsidRPr="00C01E6E">
        <w:rPr>
          <w:rFonts w:ascii="Arial" w:hAnsi="Arial" w:cs="Arial"/>
          <w:lang w:val="en-GB"/>
        </w:rPr>
        <w:t xml:space="preserve">of those responding said that they identified as gay, lesbian, bisexual or </w:t>
      </w:r>
      <w:r w:rsidRPr="00C01E6E">
        <w:rPr>
          <w:rFonts w:ascii="Arial" w:hAnsi="Arial" w:cs="Arial"/>
          <w:lang w:val="en-GB"/>
        </w:rPr>
        <w:t>transgender</w:t>
      </w:r>
    </w:p>
    <w:p w:rsidR="00F15917" w:rsidRDefault="005478D6" w:rsidP="00D5305D">
      <w:pPr>
        <w:numPr>
          <w:ilvl w:val="0"/>
          <w:numId w:val="2"/>
        </w:numPr>
        <w:rPr>
          <w:rFonts w:ascii="Arial" w:hAnsi="Arial" w:cs="Arial"/>
          <w:lang w:val="en-GB"/>
        </w:rPr>
      </w:pPr>
      <w:r w:rsidRPr="00C01E6E">
        <w:rPr>
          <w:rFonts w:ascii="Arial" w:hAnsi="Arial" w:cs="Arial"/>
          <w:lang w:val="en-GB"/>
        </w:rPr>
        <w:t xml:space="preserve">More than one-quarter </w:t>
      </w:r>
      <w:r w:rsidR="00D5305D" w:rsidRPr="00C01E6E">
        <w:rPr>
          <w:rFonts w:ascii="Arial" w:hAnsi="Arial" w:cs="Arial"/>
          <w:lang w:val="en-GB"/>
        </w:rPr>
        <w:t xml:space="preserve">of those completing the questionnaires live </w:t>
      </w:r>
      <w:r w:rsidRPr="00C01E6E">
        <w:rPr>
          <w:rFonts w:ascii="Arial" w:hAnsi="Arial" w:cs="Arial"/>
          <w:lang w:val="en-GB"/>
        </w:rPr>
        <w:t>in the Top 20% deprived areas</w:t>
      </w:r>
      <w:r w:rsidR="00D5305D" w:rsidRPr="00C01E6E">
        <w:rPr>
          <w:rFonts w:ascii="Arial" w:hAnsi="Arial" w:cs="Arial"/>
          <w:lang w:val="en-GB"/>
        </w:rPr>
        <w:t xml:space="preserve"> in Belfast.</w:t>
      </w:r>
    </w:p>
    <w:p w:rsidR="00A7257B" w:rsidRPr="00FD3912" w:rsidRDefault="00A7257B" w:rsidP="00A7257B">
      <w:pPr>
        <w:pStyle w:val="Heading3"/>
        <w:rPr>
          <w:rFonts w:ascii="Arial" w:hAnsi="Arial" w:cs="Arial"/>
          <w:sz w:val="24"/>
          <w:szCs w:val="24"/>
        </w:rPr>
      </w:pPr>
      <w:r w:rsidRPr="00FD3912">
        <w:rPr>
          <w:rFonts w:ascii="Arial" w:hAnsi="Arial" w:cs="Arial"/>
          <w:sz w:val="24"/>
          <w:szCs w:val="24"/>
        </w:rPr>
        <w:t>Mental wellbeing: Warwick Edinburgh Mental Well-being Scale (WEMWBS)</w:t>
      </w:r>
      <w:r w:rsidRPr="00FD3912">
        <w:rPr>
          <w:rStyle w:val="FootnoteReference"/>
          <w:rFonts w:ascii="Arial" w:hAnsi="Arial" w:cs="Arial"/>
          <w:sz w:val="24"/>
          <w:szCs w:val="24"/>
        </w:rPr>
        <w:footnoteReference w:id="2"/>
      </w:r>
    </w:p>
    <w:p w:rsidR="00CE2B4E" w:rsidRPr="00C01E6E" w:rsidRDefault="00A7257B" w:rsidP="007842C9">
      <w:pPr>
        <w:tabs>
          <w:tab w:val="num" w:pos="720"/>
        </w:tabs>
        <w:rPr>
          <w:rFonts w:ascii="Arial" w:hAnsi="Arial" w:cs="Arial"/>
          <w:lang w:val="en-GB"/>
        </w:rPr>
      </w:pPr>
      <w:r w:rsidRPr="00C01E6E">
        <w:rPr>
          <w:rFonts w:ascii="Arial" w:hAnsi="Arial" w:cs="Arial"/>
          <w:lang w:val="en-GB"/>
        </w:rPr>
        <w:t xml:space="preserve">Respondents were asked to highlight </w:t>
      </w:r>
      <w:r w:rsidR="001B0AF0" w:rsidRPr="00C01E6E">
        <w:rPr>
          <w:rFonts w:ascii="Arial" w:hAnsi="Arial" w:cs="Arial"/>
          <w:lang w:val="en-GB"/>
        </w:rPr>
        <w:t xml:space="preserve">on a set of validated questions, their experience of </w:t>
      </w:r>
      <w:r w:rsidR="00F1479E" w:rsidRPr="00C01E6E">
        <w:rPr>
          <w:rFonts w:ascii="Arial" w:hAnsi="Arial" w:cs="Arial"/>
          <w:lang w:val="en-GB"/>
        </w:rPr>
        <w:t>t</w:t>
      </w:r>
      <w:r w:rsidRPr="00C01E6E">
        <w:rPr>
          <w:rFonts w:ascii="Arial" w:hAnsi="Arial" w:cs="Arial"/>
          <w:lang w:val="en-GB"/>
        </w:rPr>
        <w:t>he seven questions combine</w:t>
      </w:r>
      <w:r w:rsidR="00F1479E" w:rsidRPr="00C01E6E">
        <w:rPr>
          <w:rFonts w:ascii="Arial" w:hAnsi="Arial" w:cs="Arial"/>
          <w:lang w:val="en-GB"/>
        </w:rPr>
        <w:t>d</w:t>
      </w:r>
      <w:r w:rsidRPr="00C01E6E">
        <w:rPr>
          <w:rFonts w:ascii="Arial" w:hAnsi="Arial" w:cs="Arial"/>
          <w:lang w:val="en-GB"/>
        </w:rPr>
        <w:t xml:space="preserve"> to make a score which can be used as a measure of mental wellbeing.</w:t>
      </w:r>
    </w:p>
    <w:p w:rsidR="001B0AF0" w:rsidRPr="00C01E6E" w:rsidRDefault="001B0AF0" w:rsidP="007842C9">
      <w:pPr>
        <w:tabs>
          <w:tab w:val="num" w:pos="720"/>
        </w:tabs>
        <w:rPr>
          <w:rFonts w:ascii="Arial" w:hAnsi="Arial" w:cs="Arial"/>
          <w:lang w:val="en-GB"/>
        </w:rPr>
      </w:pPr>
      <w:r w:rsidRPr="00C01E6E">
        <w:rPr>
          <w:rFonts w:ascii="Arial" w:hAnsi="Arial" w:cs="Arial"/>
          <w:lang w:val="en-GB"/>
        </w:rPr>
        <w:t>The responses showed that:</w:t>
      </w:r>
    </w:p>
    <w:p w:rsidR="001B0AF0" w:rsidRPr="00C01E6E" w:rsidRDefault="001B0AF0" w:rsidP="001B0AF0">
      <w:pPr>
        <w:pStyle w:val="ListParagraph"/>
        <w:numPr>
          <w:ilvl w:val="0"/>
          <w:numId w:val="3"/>
        </w:numPr>
        <w:spacing w:after="0" w:line="240" w:lineRule="auto"/>
        <w:rPr>
          <w:rFonts w:ascii="Arial" w:hAnsi="Arial" w:cs="Arial"/>
        </w:rPr>
      </w:pPr>
      <w:r w:rsidRPr="00C01E6E">
        <w:rPr>
          <w:rFonts w:ascii="Arial" w:hAnsi="Arial" w:cs="Arial"/>
        </w:rPr>
        <w:lastRenderedPageBreak/>
        <w:t>Those living in the most deprived and second most deprived quintiles</w:t>
      </w:r>
      <w:r w:rsidRPr="00C01E6E">
        <w:rPr>
          <w:rStyle w:val="FootnoteReference"/>
          <w:rFonts w:ascii="Arial" w:hAnsi="Arial" w:cs="Arial"/>
        </w:rPr>
        <w:footnoteReference w:id="3"/>
      </w:r>
      <w:r w:rsidRPr="00C01E6E">
        <w:rPr>
          <w:rFonts w:ascii="Arial" w:hAnsi="Arial" w:cs="Arial"/>
        </w:rPr>
        <w:t xml:space="preserve"> scored significantly lower on mental wellbeing compared to all other deprivation quintiles (p&lt;.001).</w:t>
      </w:r>
    </w:p>
    <w:p w:rsidR="001B0AF0" w:rsidRPr="00C01E6E" w:rsidRDefault="001B0AF0" w:rsidP="001B0AF0">
      <w:pPr>
        <w:pStyle w:val="ListParagraph"/>
        <w:numPr>
          <w:ilvl w:val="0"/>
          <w:numId w:val="3"/>
        </w:numPr>
        <w:spacing w:after="0" w:line="240" w:lineRule="auto"/>
        <w:rPr>
          <w:rFonts w:ascii="Arial" w:hAnsi="Arial" w:cs="Arial"/>
        </w:rPr>
      </w:pPr>
      <w:r w:rsidRPr="00C01E6E">
        <w:rPr>
          <w:rFonts w:ascii="Arial" w:hAnsi="Arial" w:cs="Arial"/>
        </w:rPr>
        <w:t>There were no significant gender differences on mental wellbeing scores.</w:t>
      </w:r>
    </w:p>
    <w:p w:rsidR="001B0AF0" w:rsidRPr="00C01E6E" w:rsidRDefault="001B0AF0" w:rsidP="001B0AF0">
      <w:pPr>
        <w:pStyle w:val="ListParagraph"/>
        <w:numPr>
          <w:ilvl w:val="0"/>
          <w:numId w:val="3"/>
        </w:numPr>
        <w:spacing w:after="0" w:line="240" w:lineRule="auto"/>
        <w:rPr>
          <w:rFonts w:ascii="Arial" w:hAnsi="Arial" w:cs="Arial"/>
        </w:rPr>
      </w:pPr>
      <w:r w:rsidRPr="00C01E6E">
        <w:rPr>
          <w:rFonts w:ascii="Arial" w:hAnsi="Arial" w:cs="Arial"/>
        </w:rPr>
        <w:t>Those aged 71 years and above had significantly higher mental wellbeing compared to all other age groups (p&lt;.001).</w:t>
      </w:r>
    </w:p>
    <w:p w:rsidR="001B0AF0" w:rsidRPr="00C01E6E" w:rsidRDefault="001B0AF0" w:rsidP="001B0AF0">
      <w:pPr>
        <w:pStyle w:val="ListParagraph"/>
        <w:numPr>
          <w:ilvl w:val="0"/>
          <w:numId w:val="3"/>
        </w:numPr>
        <w:spacing w:after="0" w:line="240" w:lineRule="auto"/>
        <w:rPr>
          <w:rFonts w:ascii="Arial" w:hAnsi="Arial" w:cs="Arial"/>
        </w:rPr>
      </w:pPr>
      <w:r w:rsidRPr="00C01E6E">
        <w:rPr>
          <w:rFonts w:ascii="Arial" w:hAnsi="Arial" w:cs="Arial"/>
        </w:rPr>
        <w:t>Those who were unemployed scored significantly lower on mental wellbeing compared to all other employment statuses (p&lt;.001).</w:t>
      </w:r>
    </w:p>
    <w:p w:rsidR="001B0AF0" w:rsidRPr="00C01E6E" w:rsidRDefault="001B0AF0" w:rsidP="001B0AF0">
      <w:pPr>
        <w:pStyle w:val="ListParagraph"/>
        <w:numPr>
          <w:ilvl w:val="0"/>
          <w:numId w:val="3"/>
        </w:numPr>
        <w:spacing w:after="0" w:line="240" w:lineRule="auto"/>
        <w:rPr>
          <w:rFonts w:ascii="Arial" w:hAnsi="Arial" w:cs="Arial"/>
        </w:rPr>
      </w:pPr>
      <w:r w:rsidRPr="00C01E6E">
        <w:rPr>
          <w:rFonts w:ascii="Arial" w:hAnsi="Arial" w:cs="Arial"/>
        </w:rPr>
        <w:t>Mental wellbeing was significantly higher among those categorised as being heterosexual compared to transgender clients (p&lt;.01).</w:t>
      </w:r>
    </w:p>
    <w:p w:rsidR="001B0AF0" w:rsidRPr="00C01E6E" w:rsidRDefault="001B0AF0" w:rsidP="007842C9">
      <w:pPr>
        <w:tabs>
          <w:tab w:val="num" w:pos="720"/>
        </w:tabs>
        <w:rPr>
          <w:rFonts w:ascii="Arial" w:hAnsi="Arial" w:cs="Arial"/>
          <w:lang w:val="en-GB"/>
        </w:rPr>
      </w:pPr>
    </w:p>
    <w:p w:rsidR="001B0AF0" w:rsidRPr="00FD3912" w:rsidRDefault="001B0AF0" w:rsidP="001B0AF0">
      <w:pPr>
        <w:pStyle w:val="Heading3"/>
        <w:rPr>
          <w:rFonts w:ascii="Arial" w:hAnsi="Arial" w:cs="Arial"/>
          <w:sz w:val="24"/>
          <w:szCs w:val="24"/>
          <w:lang w:val="en-GB"/>
        </w:rPr>
      </w:pPr>
      <w:r w:rsidRPr="00FD3912">
        <w:rPr>
          <w:rFonts w:ascii="Arial" w:hAnsi="Arial" w:cs="Arial"/>
          <w:sz w:val="24"/>
          <w:szCs w:val="24"/>
          <w:lang w:val="en-GB"/>
        </w:rPr>
        <w:t>Personal Experience Treatment for Anxiety/Depression:</w:t>
      </w:r>
    </w:p>
    <w:p w:rsidR="001B0AF0" w:rsidRPr="00C01E6E" w:rsidRDefault="001B0AF0" w:rsidP="001B0AF0">
      <w:pPr>
        <w:rPr>
          <w:rFonts w:ascii="Arial" w:hAnsi="Arial" w:cs="Arial"/>
          <w:lang w:val="en-GB"/>
        </w:rPr>
      </w:pPr>
      <w:r w:rsidRPr="00C01E6E">
        <w:rPr>
          <w:rFonts w:ascii="Arial" w:hAnsi="Arial" w:cs="Arial"/>
          <w:lang w:val="en-GB"/>
        </w:rPr>
        <w:t>More than 27% of respondents indicated that they had treatment for anxiety or depression in the 12 months preceding completion of the questionnaire.</w:t>
      </w:r>
    </w:p>
    <w:p w:rsidR="001B0AF0" w:rsidRPr="00C01E6E" w:rsidRDefault="001B0AF0" w:rsidP="001B0AF0">
      <w:pPr>
        <w:pStyle w:val="ListParagraph"/>
        <w:numPr>
          <w:ilvl w:val="0"/>
          <w:numId w:val="4"/>
        </w:numPr>
        <w:rPr>
          <w:rFonts w:ascii="Arial" w:hAnsi="Arial" w:cs="Arial"/>
        </w:rPr>
      </w:pPr>
      <w:r w:rsidRPr="00C01E6E">
        <w:rPr>
          <w:rFonts w:ascii="Arial" w:hAnsi="Arial" w:cs="Arial"/>
        </w:rPr>
        <w:t xml:space="preserve">53% of respondents who considered themselves to have a </w:t>
      </w:r>
      <w:r w:rsidRPr="00C01E6E">
        <w:rPr>
          <w:rFonts w:ascii="Arial" w:hAnsi="Arial" w:cs="Arial"/>
          <w:b/>
        </w:rPr>
        <w:t>disability</w:t>
      </w:r>
      <w:r w:rsidRPr="00C01E6E">
        <w:rPr>
          <w:rFonts w:ascii="Arial" w:hAnsi="Arial" w:cs="Arial"/>
        </w:rPr>
        <w:t xml:space="preserve"> indicated that they had receive</w:t>
      </w:r>
      <w:r w:rsidR="00A55602" w:rsidRPr="00C01E6E">
        <w:rPr>
          <w:rFonts w:ascii="Arial" w:hAnsi="Arial" w:cs="Arial"/>
        </w:rPr>
        <w:t>d</w:t>
      </w:r>
      <w:r w:rsidRPr="00C01E6E">
        <w:rPr>
          <w:rFonts w:ascii="Arial" w:hAnsi="Arial" w:cs="Arial"/>
        </w:rPr>
        <w:t xml:space="preserve"> treatment for anxiety or depression.  This is further compounded by those who have a disability and live in the Top 20% </w:t>
      </w:r>
      <w:r w:rsidR="00A55602" w:rsidRPr="00C01E6E">
        <w:rPr>
          <w:rFonts w:ascii="Arial" w:hAnsi="Arial" w:cs="Arial"/>
        </w:rPr>
        <w:t>most deprived areas – 66.7% had</w:t>
      </w:r>
      <w:r w:rsidR="00F1479E" w:rsidRPr="00C01E6E">
        <w:rPr>
          <w:rFonts w:ascii="Arial" w:hAnsi="Arial" w:cs="Arial"/>
        </w:rPr>
        <w:t xml:space="preserve"> received treatment.</w:t>
      </w:r>
    </w:p>
    <w:p w:rsidR="001B0AF0" w:rsidRPr="00C01E6E" w:rsidRDefault="001B0AF0" w:rsidP="001B0AF0">
      <w:pPr>
        <w:pStyle w:val="ListParagraph"/>
        <w:numPr>
          <w:ilvl w:val="0"/>
          <w:numId w:val="4"/>
        </w:numPr>
        <w:rPr>
          <w:rFonts w:ascii="Arial" w:hAnsi="Arial" w:cs="Arial"/>
        </w:rPr>
      </w:pPr>
      <w:r w:rsidRPr="00C01E6E">
        <w:rPr>
          <w:rFonts w:ascii="Arial" w:hAnsi="Arial" w:cs="Arial"/>
        </w:rPr>
        <w:t xml:space="preserve">A higher percentage of people who identified as </w:t>
      </w:r>
      <w:r w:rsidRPr="00C01E6E">
        <w:rPr>
          <w:rFonts w:ascii="Arial" w:hAnsi="Arial" w:cs="Arial"/>
          <w:b/>
        </w:rPr>
        <w:t>gay or lesbian</w:t>
      </w:r>
      <w:r w:rsidRPr="00C01E6E">
        <w:rPr>
          <w:rFonts w:ascii="Arial" w:hAnsi="Arial" w:cs="Arial"/>
        </w:rPr>
        <w:t xml:space="preserve"> indicated that they had received treatment for anxiety or depression in the year preceding the consultation. More than 42% indicated they had received treatment compared to 27% of people who identified as heterosexual. </w:t>
      </w:r>
    </w:p>
    <w:p w:rsidR="0013466D" w:rsidRPr="0013466D" w:rsidRDefault="001B0AF0" w:rsidP="0013466D">
      <w:pPr>
        <w:pStyle w:val="ListParagraph"/>
        <w:numPr>
          <w:ilvl w:val="0"/>
          <w:numId w:val="4"/>
        </w:numPr>
        <w:rPr>
          <w:rFonts w:ascii="Arial" w:hAnsi="Arial" w:cs="Arial"/>
        </w:rPr>
      </w:pPr>
      <w:r w:rsidRPr="0013466D">
        <w:rPr>
          <w:rFonts w:ascii="Arial" w:hAnsi="Arial" w:cs="Arial"/>
        </w:rPr>
        <w:t xml:space="preserve">A higher proportion of people living in the </w:t>
      </w:r>
      <w:r w:rsidRPr="0013466D">
        <w:rPr>
          <w:rFonts w:ascii="Arial" w:hAnsi="Arial" w:cs="Arial"/>
          <w:b/>
        </w:rPr>
        <w:t>Top 20% most deprived areas</w:t>
      </w:r>
      <w:r w:rsidRPr="0013466D">
        <w:rPr>
          <w:rFonts w:ascii="Arial" w:hAnsi="Arial" w:cs="Arial"/>
        </w:rPr>
        <w:t xml:space="preserve"> indicated that they had received treatment for anxiety or depression than those living in other areas throughout Belfast (36.2% compared to 24.3%). </w:t>
      </w:r>
    </w:p>
    <w:p w:rsidR="00A55602" w:rsidRPr="00FD3912" w:rsidRDefault="00A55602" w:rsidP="00A55602">
      <w:pPr>
        <w:pStyle w:val="Heading3"/>
        <w:rPr>
          <w:rFonts w:ascii="Arial" w:hAnsi="Arial" w:cs="Arial"/>
          <w:sz w:val="24"/>
          <w:szCs w:val="24"/>
          <w:lang w:val="en-GB"/>
        </w:rPr>
      </w:pPr>
      <w:r w:rsidRPr="00FD3912">
        <w:rPr>
          <w:rFonts w:ascii="Arial" w:hAnsi="Arial" w:cs="Arial"/>
          <w:sz w:val="24"/>
          <w:szCs w:val="24"/>
          <w:lang w:val="en-GB"/>
        </w:rPr>
        <w:t>Coping Mechanisms:</w:t>
      </w:r>
    </w:p>
    <w:p w:rsidR="00A55602" w:rsidRPr="00C01E6E" w:rsidRDefault="00A55602" w:rsidP="00A55602">
      <w:pPr>
        <w:jc w:val="both"/>
        <w:rPr>
          <w:rFonts w:ascii="Arial" w:hAnsi="Arial" w:cs="Arial"/>
          <w:lang w:val="en-GB"/>
        </w:rPr>
      </w:pPr>
      <w:r w:rsidRPr="00C01E6E">
        <w:rPr>
          <w:rFonts w:ascii="Arial" w:hAnsi="Arial" w:cs="Arial"/>
        </w:rPr>
        <w:t xml:space="preserve">The research highlighted the </w:t>
      </w:r>
      <w:r w:rsidRPr="00C01E6E">
        <w:rPr>
          <w:rFonts w:ascii="Arial" w:hAnsi="Arial" w:cs="Arial"/>
          <w:lang w:val="en-GB"/>
        </w:rPr>
        <w:t xml:space="preserve">importance of interpersonal relationships and their impact on emotional wellbeing. </w:t>
      </w:r>
      <w:r w:rsidR="00F1479E" w:rsidRPr="00C01E6E">
        <w:rPr>
          <w:rFonts w:ascii="Arial" w:hAnsi="Arial" w:cs="Arial"/>
          <w:lang w:val="en-GB"/>
        </w:rPr>
        <w:t xml:space="preserve"> </w:t>
      </w:r>
      <w:r w:rsidRPr="00C01E6E">
        <w:rPr>
          <w:rFonts w:ascii="Arial" w:hAnsi="Arial" w:cs="Arial"/>
          <w:lang w:val="en-GB"/>
        </w:rPr>
        <w:t>Respondents were asked to identify the three things they thought made their life feel good.  Across all three choices the importance of family, love, company and friendships was very strong in answers to the question. Respondents highlighted that having a strong family and the love and support of a family was a major contributing factor to their health and wellbeing. The connection and love between partners and impact on health and wellbeing was also very strong in the responses to the questionnaire. Many respondents highlighted that having a good loving relationship between themselves and their partner or family was very important to their emotional health and wellbeing.</w:t>
      </w:r>
    </w:p>
    <w:p w:rsidR="00CE2B4E" w:rsidRPr="00C01E6E" w:rsidRDefault="00A55602" w:rsidP="00A55602">
      <w:pPr>
        <w:jc w:val="both"/>
        <w:rPr>
          <w:rFonts w:ascii="Arial" w:hAnsi="Arial" w:cs="Arial"/>
          <w:lang w:val="en-GB"/>
        </w:rPr>
      </w:pPr>
      <w:r w:rsidRPr="00C01E6E">
        <w:rPr>
          <w:rFonts w:ascii="Arial" w:hAnsi="Arial" w:cs="Arial"/>
          <w:lang w:val="en-GB"/>
        </w:rPr>
        <w:t>Money was also an issue for respondents but didn’t feature as highly in first and second choice answers suggesting that family, love, and the importance of interpersonal relationships came first.</w:t>
      </w:r>
      <w:r w:rsidR="001D43EB" w:rsidRPr="00C01E6E">
        <w:rPr>
          <w:rFonts w:ascii="Arial" w:hAnsi="Arial" w:cs="Arial"/>
          <w:lang w:val="en-GB"/>
        </w:rPr>
        <w:t xml:space="preserve">  The table below highlights the responses:</w:t>
      </w:r>
    </w:p>
    <w:tbl>
      <w:tblPr>
        <w:tblW w:w="975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1"/>
        <w:gridCol w:w="720"/>
        <w:gridCol w:w="963"/>
        <w:gridCol w:w="1705"/>
        <w:gridCol w:w="584"/>
        <w:gridCol w:w="963"/>
        <w:gridCol w:w="1660"/>
        <w:gridCol w:w="700"/>
        <w:gridCol w:w="963"/>
      </w:tblGrid>
      <w:tr w:rsidR="001D43EB" w:rsidRPr="00C01E6E" w:rsidTr="00E56754">
        <w:trPr>
          <w:trHeight w:val="300"/>
        </w:trPr>
        <w:tc>
          <w:tcPr>
            <w:tcW w:w="3221" w:type="dxa"/>
            <w:gridSpan w:val="3"/>
            <w:shd w:val="clear" w:color="auto" w:fill="auto"/>
            <w:noWrap/>
            <w:vAlign w:val="bottom"/>
            <w:hideMark/>
          </w:tcPr>
          <w:p w:rsidR="001D43EB" w:rsidRPr="00C01E6E" w:rsidRDefault="001D43EB" w:rsidP="00E56754">
            <w:pPr>
              <w:spacing w:after="0" w:line="240" w:lineRule="auto"/>
              <w:rPr>
                <w:rFonts w:ascii="Arial" w:eastAsia="Times New Roman" w:hAnsi="Arial" w:cs="Arial"/>
                <w:b/>
                <w:color w:val="000000"/>
                <w:lang w:val="en-GB" w:eastAsia="en-GB"/>
              </w:rPr>
            </w:pPr>
            <w:r w:rsidRPr="00C01E6E">
              <w:rPr>
                <w:rFonts w:ascii="Arial" w:eastAsia="Times New Roman" w:hAnsi="Arial" w:cs="Arial"/>
                <w:b/>
                <w:color w:val="000000"/>
                <w:lang w:val="en-GB" w:eastAsia="en-GB"/>
              </w:rPr>
              <w:t>First choice</w:t>
            </w:r>
          </w:p>
        </w:tc>
        <w:tc>
          <w:tcPr>
            <w:tcW w:w="3216" w:type="dxa"/>
            <w:gridSpan w:val="3"/>
            <w:shd w:val="clear" w:color="auto" w:fill="auto"/>
            <w:noWrap/>
            <w:vAlign w:val="bottom"/>
            <w:hideMark/>
          </w:tcPr>
          <w:p w:rsidR="001D43EB" w:rsidRPr="00C01E6E" w:rsidRDefault="001D43EB" w:rsidP="00E56754">
            <w:pPr>
              <w:spacing w:after="0" w:line="240" w:lineRule="auto"/>
              <w:rPr>
                <w:rFonts w:ascii="Arial" w:eastAsia="Times New Roman" w:hAnsi="Arial" w:cs="Arial"/>
                <w:b/>
                <w:color w:val="000000"/>
                <w:lang w:val="en-GB" w:eastAsia="en-GB"/>
              </w:rPr>
            </w:pPr>
            <w:r w:rsidRPr="00C01E6E">
              <w:rPr>
                <w:rFonts w:ascii="Arial" w:eastAsia="Times New Roman" w:hAnsi="Arial" w:cs="Arial"/>
                <w:b/>
                <w:color w:val="000000"/>
                <w:lang w:val="en-GB" w:eastAsia="en-GB"/>
              </w:rPr>
              <w:t>Second Choice</w:t>
            </w:r>
          </w:p>
        </w:tc>
        <w:tc>
          <w:tcPr>
            <w:tcW w:w="3320" w:type="dxa"/>
            <w:gridSpan w:val="3"/>
            <w:shd w:val="clear" w:color="auto" w:fill="auto"/>
            <w:noWrap/>
            <w:vAlign w:val="bottom"/>
            <w:hideMark/>
          </w:tcPr>
          <w:p w:rsidR="001D43EB" w:rsidRPr="00C01E6E" w:rsidRDefault="001D43EB" w:rsidP="00E56754">
            <w:pPr>
              <w:spacing w:after="0" w:line="240" w:lineRule="auto"/>
              <w:rPr>
                <w:rFonts w:ascii="Arial" w:eastAsia="Times New Roman" w:hAnsi="Arial" w:cs="Arial"/>
                <w:b/>
                <w:color w:val="000000"/>
                <w:lang w:val="en-GB" w:eastAsia="en-GB"/>
              </w:rPr>
            </w:pPr>
            <w:r w:rsidRPr="00C01E6E">
              <w:rPr>
                <w:rFonts w:ascii="Arial" w:eastAsia="Times New Roman" w:hAnsi="Arial" w:cs="Arial"/>
                <w:b/>
                <w:color w:val="000000"/>
                <w:lang w:val="en-GB" w:eastAsia="en-GB"/>
              </w:rPr>
              <w:t>Third Choice</w:t>
            </w:r>
          </w:p>
        </w:tc>
      </w:tr>
      <w:tr w:rsidR="001D43EB" w:rsidRPr="00C01E6E" w:rsidTr="00E56754">
        <w:trPr>
          <w:trHeight w:val="300"/>
        </w:trPr>
        <w:tc>
          <w:tcPr>
            <w:tcW w:w="1541" w:type="dxa"/>
            <w:shd w:val="clear" w:color="auto" w:fill="auto"/>
            <w:noWrap/>
            <w:vAlign w:val="bottom"/>
            <w:hideMark/>
          </w:tcPr>
          <w:p w:rsidR="001D43EB" w:rsidRPr="00C01E6E" w:rsidRDefault="001D43EB" w:rsidP="00E56754">
            <w:pPr>
              <w:spacing w:after="0" w:line="240" w:lineRule="auto"/>
              <w:rPr>
                <w:rFonts w:ascii="Arial" w:eastAsia="Times New Roman" w:hAnsi="Arial" w:cs="Arial"/>
                <w:color w:val="000000"/>
                <w:lang w:val="en-GB" w:eastAsia="en-GB"/>
              </w:rPr>
            </w:pPr>
            <w:r w:rsidRPr="00C01E6E">
              <w:rPr>
                <w:rFonts w:ascii="Arial" w:eastAsia="Times New Roman" w:hAnsi="Arial" w:cs="Arial"/>
                <w:color w:val="000000"/>
                <w:lang w:val="en-GB" w:eastAsia="en-GB"/>
              </w:rPr>
              <w:t>Family</w:t>
            </w:r>
          </w:p>
        </w:tc>
        <w:tc>
          <w:tcPr>
            <w:tcW w:w="720" w:type="dxa"/>
            <w:shd w:val="clear" w:color="auto" w:fill="auto"/>
            <w:noWrap/>
            <w:vAlign w:val="bottom"/>
            <w:hideMark/>
          </w:tcPr>
          <w:p w:rsidR="001D43EB" w:rsidRPr="00C01E6E" w:rsidRDefault="001D43EB" w:rsidP="00E56754">
            <w:pPr>
              <w:spacing w:after="0" w:line="240" w:lineRule="auto"/>
              <w:jc w:val="right"/>
              <w:rPr>
                <w:rFonts w:ascii="Arial" w:eastAsia="Times New Roman" w:hAnsi="Arial" w:cs="Arial"/>
                <w:color w:val="000000"/>
                <w:lang w:val="en-GB" w:eastAsia="en-GB"/>
              </w:rPr>
            </w:pPr>
            <w:r w:rsidRPr="00C01E6E">
              <w:rPr>
                <w:rFonts w:ascii="Arial" w:eastAsia="Times New Roman" w:hAnsi="Arial" w:cs="Arial"/>
                <w:color w:val="000000"/>
                <w:lang w:val="en-GB" w:eastAsia="en-GB"/>
              </w:rPr>
              <w:t>904</w:t>
            </w:r>
          </w:p>
        </w:tc>
        <w:tc>
          <w:tcPr>
            <w:tcW w:w="960" w:type="dxa"/>
            <w:shd w:val="clear" w:color="auto" w:fill="auto"/>
            <w:noWrap/>
            <w:vAlign w:val="bottom"/>
            <w:hideMark/>
          </w:tcPr>
          <w:p w:rsidR="001D43EB" w:rsidRPr="00C01E6E" w:rsidRDefault="001D43EB" w:rsidP="00E56754">
            <w:pPr>
              <w:spacing w:after="0" w:line="240" w:lineRule="auto"/>
              <w:jc w:val="right"/>
              <w:rPr>
                <w:rFonts w:ascii="Arial" w:eastAsia="Times New Roman" w:hAnsi="Arial" w:cs="Arial"/>
                <w:b/>
                <w:i/>
                <w:color w:val="000000"/>
                <w:lang w:val="en-GB" w:eastAsia="en-GB"/>
              </w:rPr>
            </w:pPr>
            <w:r w:rsidRPr="00C01E6E">
              <w:rPr>
                <w:rFonts w:ascii="Arial" w:eastAsia="Times New Roman" w:hAnsi="Arial" w:cs="Arial"/>
                <w:b/>
                <w:i/>
                <w:color w:val="000000"/>
                <w:lang w:val="en-GB" w:eastAsia="en-GB"/>
              </w:rPr>
              <w:t>31.85%</w:t>
            </w:r>
          </w:p>
        </w:tc>
        <w:tc>
          <w:tcPr>
            <w:tcW w:w="1705" w:type="dxa"/>
            <w:shd w:val="clear" w:color="auto" w:fill="auto"/>
            <w:noWrap/>
            <w:vAlign w:val="bottom"/>
            <w:hideMark/>
          </w:tcPr>
          <w:p w:rsidR="001D43EB" w:rsidRPr="00C01E6E" w:rsidRDefault="001D43EB" w:rsidP="00E56754">
            <w:pPr>
              <w:spacing w:after="0" w:line="240" w:lineRule="auto"/>
              <w:rPr>
                <w:rFonts w:ascii="Arial" w:eastAsia="Times New Roman" w:hAnsi="Arial" w:cs="Arial"/>
                <w:color w:val="000000"/>
                <w:lang w:val="en-GB" w:eastAsia="en-GB"/>
              </w:rPr>
            </w:pPr>
            <w:r w:rsidRPr="00C01E6E">
              <w:rPr>
                <w:rFonts w:ascii="Arial" w:eastAsia="Times New Roman" w:hAnsi="Arial" w:cs="Arial"/>
                <w:color w:val="000000"/>
                <w:lang w:val="en-GB" w:eastAsia="en-GB"/>
              </w:rPr>
              <w:t>Family</w:t>
            </w:r>
          </w:p>
        </w:tc>
        <w:tc>
          <w:tcPr>
            <w:tcW w:w="551" w:type="dxa"/>
            <w:shd w:val="clear" w:color="auto" w:fill="auto"/>
            <w:noWrap/>
            <w:vAlign w:val="bottom"/>
            <w:hideMark/>
          </w:tcPr>
          <w:p w:rsidR="001D43EB" w:rsidRPr="00C01E6E" w:rsidRDefault="001D43EB" w:rsidP="00E56754">
            <w:pPr>
              <w:spacing w:after="0" w:line="240" w:lineRule="auto"/>
              <w:jc w:val="right"/>
              <w:rPr>
                <w:rFonts w:ascii="Arial" w:eastAsia="Times New Roman" w:hAnsi="Arial" w:cs="Arial"/>
                <w:color w:val="000000"/>
                <w:lang w:val="en-GB" w:eastAsia="en-GB"/>
              </w:rPr>
            </w:pPr>
            <w:r w:rsidRPr="00C01E6E">
              <w:rPr>
                <w:rFonts w:ascii="Arial" w:eastAsia="Times New Roman" w:hAnsi="Arial" w:cs="Arial"/>
                <w:color w:val="000000"/>
                <w:lang w:val="en-GB" w:eastAsia="en-GB"/>
              </w:rPr>
              <w:t>414</w:t>
            </w:r>
          </w:p>
        </w:tc>
        <w:tc>
          <w:tcPr>
            <w:tcW w:w="960" w:type="dxa"/>
            <w:shd w:val="clear" w:color="auto" w:fill="auto"/>
            <w:noWrap/>
            <w:vAlign w:val="bottom"/>
            <w:hideMark/>
          </w:tcPr>
          <w:p w:rsidR="001D43EB" w:rsidRPr="00C01E6E" w:rsidRDefault="001D43EB" w:rsidP="00E56754">
            <w:pPr>
              <w:spacing w:after="0" w:line="240" w:lineRule="auto"/>
              <w:jc w:val="right"/>
              <w:rPr>
                <w:rFonts w:ascii="Arial" w:eastAsia="Times New Roman" w:hAnsi="Arial" w:cs="Arial"/>
                <w:b/>
                <w:i/>
                <w:color w:val="000000"/>
                <w:lang w:val="en-GB" w:eastAsia="en-GB"/>
              </w:rPr>
            </w:pPr>
            <w:r w:rsidRPr="00C01E6E">
              <w:rPr>
                <w:rFonts w:ascii="Arial" w:eastAsia="Times New Roman" w:hAnsi="Arial" w:cs="Arial"/>
                <w:b/>
                <w:i/>
                <w:color w:val="000000"/>
                <w:lang w:val="en-GB" w:eastAsia="en-GB"/>
              </w:rPr>
              <w:t>15.04%</w:t>
            </w:r>
          </w:p>
        </w:tc>
        <w:tc>
          <w:tcPr>
            <w:tcW w:w="1660" w:type="dxa"/>
            <w:shd w:val="clear" w:color="auto" w:fill="auto"/>
            <w:noWrap/>
            <w:vAlign w:val="bottom"/>
            <w:hideMark/>
          </w:tcPr>
          <w:p w:rsidR="001D43EB" w:rsidRPr="00C01E6E" w:rsidRDefault="001D43EB" w:rsidP="00E56754">
            <w:pPr>
              <w:spacing w:after="0" w:line="240" w:lineRule="auto"/>
              <w:rPr>
                <w:rFonts w:ascii="Arial" w:eastAsia="Times New Roman" w:hAnsi="Arial" w:cs="Arial"/>
                <w:color w:val="000000"/>
                <w:lang w:val="en-GB" w:eastAsia="en-GB"/>
              </w:rPr>
            </w:pPr>
            <w:r w:rsidRPr="00C01E6E">
              <w:rPr>
                <w:rFonts w:ascii="Arial" w:eastAsia="Times New Roman" w:hAnsi="Arial" w:cs="Arial"/>
                <w:color w:val="000000"/>
                <w:lang w:val="en-GB" w:eastAsia="en-GB"/>
              </w:rPr>
              <w:t>Money</w:t>
            </w:r>
          </w:p>
        </w:tc>
        <w:tc>
          <w:tcPr>
            <w:tcW w:w="700" w:type="dxa"/>
            <w:shd w:val="clear" w:color="auto" w:fill="auto"/>
            <w:noWrap/>
            <w:vAlign w:val="bottom"/>
            <w:hideMark/>
          </w:tcPr>
          <w:p w:rsidR="001D43EB" w:rsidRPr="00C01E6E" w:rsidRDefault="001D43EB" w:rsidP="00E56754">
            <w:pPr>
              <w:spacing w:after="0" w:line="240" w:lineRule="auto"/>
              <w:jc w:val="right"/>
              <w:rPr>
                <w:rFonts w:ascii="Arial" w:eastAsia="Times New Roman" w:hAnsi="Arial" w:cs="Arial"/>
                <w:color w:val="000000"/>
                <w:lang w:val="en-GB" w:eastAsia="en-GB"/>
              </w:rPr>
            </w:pPr>
            <w:r w:rsidRPr="00C01E6E">
              <w:rPr>
                <w:rFonts w:ascii="Arial" w:eastAsia="Times New Roman" w:hAnsi="Arial" w:cs="Arial"/>
                <w:color w:val="000000"/>
                <w:lang w:val="en-GB" w:eastAsia="en-GB"/>
              </w:rPr>
              <w:t>405</w:t>
            </w:r>
          </w:p>
        </w:tc>
        <w:tc>
          <w:tcPr>
            <w:tcW w:w="960" w:type="dxa"/>
            <w:shd w:val="clear" w:color="auto" w:fill="auto"/>
            <w:noWrap/>
            <w:vAlign w:val="bottom"/>
            <w:hideMark/>
          </w:tcPr>
          <w:p w:rsidR="001D43EB" w:rsidRPr="00C01E6E" w:rsidRDefault="001D43EB" w:rsidP="00E56754">
            <w:pPr>
              <w:spacing w:after="0" w:line="240" w:lineRule="auto"/>
              <w:jc w:val="right"/>
              <w:rPr>
                <w:rFonts w:ascii="Arial" w:eastAsia="Times New Roman" w:hAnsi="Arial" w:cs="Arial"/>
                <w:b/>
                <w:i/>
                <w:color w:val="000000"/>
                <w:lang w:val="en-GB" w:eastAsia="en-GB"/>
              </w:rPr>
            </w:pPr>
            <w:r w:rsidRPr="00C01E6E">
              <w:rPr>
                <w:rFonts w:ascii="Arial" w:eastAsia="Times New Roman" w:hAnsi="Arial" w:cs="Arial"/>
                <w:b/>
                <w:i/>
                <w:color w:val="000000"/>
                <w:lang w:val="en-GB" w:eastAsia="en-GB"/>
              </w:rPr>
              <w:t>15.34%</w:t>
            </w:r>
          </w:p>
        </w:tc>
      </w:tr>
      <w:tr w:rsidR="001D43EB" w:rsidRPr="00C01E6E" w:rsidTr="00E56754">
        <w:trPr>
          <w:trHeight w:val="300"/>
        </w:trPr>
        <w:tc>
          <w:tcPr>
            <w:tcW w:w="1541" w:type="dxa"/>
            <w:shd w:val="clear" w:color="auto" w:fill="auto"/>
            <w:noWrap/>
            <w:vAlign w:val="bottom"/>
            <w:hideMark/>
          </w:tcPr>
          <w:p w:rsidR="001D43EB" w:rsidRPr="00C01E6E" w:rsidRDefault="001D43EB" w:rsidP="00E56754">
            <w:pPr>
              <w:spacing w:after="0" w:line="240" w:lineRule="auto"/>
              <w:rPr>
                <w:rFonts w:ascii="Arial" w:eastAsia="Times New Roman" w:hAnsi="Arial" w:cs="Arial"/>
                <w:color w:val="000000"/>
                <w:lang w:val="en-GB" w:eastAsia="en-GB"/>
              </w:rPr>
            </w:pPr>
            <w:r w:rsidRPr="00C01E6E">
              <w:rPr>
                <w:rFonts w:ascii="Arial" w:eastAsia="Times New Roman" w:hAnsi="Arial" w:cs="Arial"/>
                <w:color w:val="000000"/>
                <w:lang w:val="en-GB" w:eastAsia="en-GB"/>
              </w:rPr>
              <w:t>Love</w:t>
            </w:r>
          </w:p>
        </w:tc>
        <w:tc>
          <w:tcPr>
            <w:tcW w:w="720" w:type="dxa"/>
            <w:shd w:val="clear" w:color="auto" w:fill="auto"/>
            <w:noWrap/>
            <w:vAlign w:val="bottom"/>
            <w:hideMark/>
          </w:tcPr>
          <w:p w:rsidR="001D43EB" w:rsidRPr="00C01E6E" w:rsidRDefault="001D43EB" w:rsidP="00E56754">
            <w:pPr>
              <w:spacing w:after="0" w:line="240" w:lineRule="auto"/>
              <w:jc w:val="right"/>
              <w:rPr>
                <w:rFonts w:ascii="Arial" w:eastAsia="Times New Roman" w:hAnsi="Arial" w:cs="Arial"/>
                <w:color w:val="000000"/>
                <w:lang w:val="en-GB" w:eastAsia="en-GB"/>
              </w:rPr>
            </w:pPr>
            <w:r w:rsidRPr="00C01E6E">
              <w:rPr>
                <w:rFonts w:ascii="Arial" w:eastAsia="Times New Roman" w:hAnsi="Arial" w:cs="Arial"/>
                <w:color w:val="000000"/>
                <w:lang w:val="en-GB" w:eastAsia="en-GB"/>
              </w:rPr>
              <w:t>479</w:t>
            </w:r>
          </w:p>
        </w:tc>
        <w:tc>
          <w:tcPr>
            <w:tcW w:w="960" w:type="dxa"/>
            <w:shd w:val="clear" w:color="auto" w:fill="auto"/>
            <w:noWrap/>
            <w:vAlign w:val="bottom"/>
            <w:hideMark/>
          </w:tcPr>
          <w:p w:rsidR="001D43EB" w:rsidRPr="00C01E6E" w:rsidRDefault="001D43EB" w:rsidP="00E56754">
            <w:pPr>
              <w:spacing w:after="0" w:line="240" w:lineRule="auto"/>
              <w:jc w:val="right"/>
              <w:rPr>
                <w:rFonts w:ascii="Arial" w:eastAsia="Times New Roman" w:hAnsi="Arial" w:cs="Arial"/>
                <w:b/>
                <w:i/>
                <w:color w:val="000000"/>
                <w:lang w:val="en-GB" w:eastAsia="en-GB"/>
              </w:rPr>
            </w:pPr>
            <w:r w:rsidRPr="00C01E6E">
              <w:rPr>
                <w:rFonts w:ascii="Arial" w:eastAsia="Times New Roman" w:hAnsi="Arial" w:cs="Arial"/>
                <w:b/>
                <w:i/>
                <w:color w:val="000000"/>
                <w:lang w:val="en-GB" w:eastAsia="en-GB"/>
              </w:rPr>
              <w:t>16.88%</w:t>
            </w:r>
          </w:p>
        </w:tc>
        <w:tc>
          <w:tcPr>
            <w:tcW w:w="1705" w:type="dxa"/>
            <w:shd w:val="clear" w:color="auto" w:fill="auto"/>
            <w:noWrap/>
            <w:vAlign w:val="bottom"/>
            <w:hideMark/>
          </w:tcPr>
          <w:p w:rsidR="001D43EB" w:rsidRPr="00C01E6E" w:rsidRDefault="001D43EB" w:rsidP="00E56754">
            <w:pPr>
              <w:spacing w:after="0" w:line="240" w:lineRule="auto"/>
              <w:rPr>
                <w:rFonts w:ascii="Arial" w:eastAsia="Times New Roman" w:hAnsi="Arial" w:cs="Arial"/>
                <w:color w:val="000000"/>
                <w:lang w:val="en-GB" w:eastAsia="en-GB"/>
              </w:rPr>
            </w:pPr>
            <w:r w:rsidRPr="00C01E6E">
              <w:rPr>
                <w:rFonts w:ascii="Arial" w:eastAsia="Times New Roman" w:hAnsi="Arial" w:cs="Arial"/>
                <w:color w:val="000000"/>
                <w:lang w:val="en-GB" w:eastAsia="en-GB"/>
              </w:rPr>
              <w:t>Love</w:t>
            </w:r>
          </w:p>
        </w:tc>
        <w:tc>
          <w:tcPr>
            <w:tcW w:w="551" w:type="dxa"/>
            <w:shd w:val="clear" w:color="auto" w:fill="auto"/>
            <w:noWrap/>
            <w:vAlign w:val="bottom"/>
            <w:hideMark/>
          </w:tcPr>
          <w:p w:rsidR="001D43EB" w:rsidRPr="00C01E6E" w:rsidRDefault="001D43EB" w:rsidP="00E56754">
            <w:pPr>
              <w:spacing w:after="0" w:line="240" w:lineRule="auto"/>
              <w:jc w:val="right"/>
              <w:rPr>
                <w:rFonts w:ascii="Arial" w:eastAsia="Times New Roman" w:hAnsi="Arial" w:cs="Arial"/>
                <w:color w:val="000000"/>
                <w:lang w:val="en-GB" w:eastAsia="en-GB"/>
              </w:rPr>
            </w:pPr>
            <w:r w:rsidRPr="00C01E6E">
              <w:rPr>
                <w:rFonts w:ascii="Arial" w:eastAsia="Times New Roman" w:hAnsi="Arial" w:cs="Arial"/>
                <w:color w:val="000000"/>
                <w:lang w:val="en-GB" w:eastAsia="en-GB"/>
              </w:rPr>
              <w:t>248</w:t>
            </w:r>
          </w:p>
        </w:tc>
        <w:tc>
          <w:tcPr>
            <w:tcW w:w="960" w:type="dxa"/>
            <w:shd w:val="clear" w:color="auto" w:fill="auto"/>
            <w:noWrap/>
            <w:vAlign w:val="bottom"/>
            <w:hideMark/>
          </w:tcPr>
          <w:p w:rsidR="001D43EB" w:rsidRPr="00C01E6E" w:rsidRDefault="001D43EB" w:rsidP="00E56754">
            <w:pPr>
              <w:spacing w:after="0" w:line="240" w:lineRule="auto"/>
              <w:jc w:val="right"/>
              <w:rPr>
                <w:rFonts w:ascii="Arial" w:eastAsia="Times New Roman" w:hAnsi="Arial" w:cs="Arial"/>
                <w:b/>
                <w:i/>
                <w:color w:val="000000"/>
                <w:lang w:val="en-GB" w:eastAsia="en-GB"/>
              </w:rPr>
            </w:pPr>
            <w:r w:rsidRPr="00C01E6E">
              <w:rPr>
                <w:rFonts w:ascii="Arial" w:eastAsia="Times New Roman" w:hAnsi="Arial" w:cs="Arial"/>
                <w:b/>
                <w:i/>
                <w:color w:val="000000"/>
                <w:lang w:val="en-GB" w:eastAsia="en-GB"/>
              </w:rPr>
              <w:t>9.01%</w:t>
            </w:r>
          </w:p>
        </w:tc>
        <w:tc>
          <w:tcPr>
            <w:tcW w:w="1660" w:type="dxa"/>
            <w:shd w:val="clear" w:color="auto" w:fill="auto"/>
            <w:noWrap/>
            <w:vAlign w:val="bottom"/>
            <w:hideMark/>
          </w:tcPr>
          <w:p w:rsidR="001D43EB" w:rsidRPr="00C01E6E" w:rsidRDefault="001D43EB" w:rsidP="00E56754">
            <w:pPr>
              <w:spacing w:after="0" w:line="240" w:lineRule="auto"/>
              <w:rPr>
                <w:rFonts w:ascii="Arial" w:eastAsia="Times New Roman" w:hAnsi="Arial" w:cs="Arial"/>
                <w:color w:val="000000"/>
                <w:lang w:val="en-GB" w:eastAsia="en-GB"/>
              </w:rPr>
            </w:pPr>
            <w:r w:rsidRPr="00C01E6E">
              <w:rPr>
                <w:rFonts w:ascii="Arial" w:eastAsia="Times New Roman" w:hAnsi="Arial" w:cs="Arial"/>
                <w:color w:val="000000"/>
                <w:lang w:val="en-GB" w:eastAsia="en-GB"/>
              </w:rPr>
              <w:t>Support</w:t>
            </w:r>
          </w:p>
        </w:tc>
        <w:tc>
          <w:tcPr>
            <w:tcW w:w="700" w:type="dxa"/>
            <w:shd w:val="clear" w:color="auto" w:fill="auto"/>
            <w:noWrap/>
            <w:vAlign w:val="bottom"/>
            <w:hideMark/>
          </w:tcPr>
          <w:p w:rsidR="001D43EB" w:rsidRPr="00C01E6E" w:rsidRDefault="001D43EB" w:rsidP="00E56754">
            <w:pPr>
              <w:spacing w:after="0" w:line="240" w:lineRule="auto"/>
              <w:jc w:val="right"/>
              <w:rPr>
                <w:rFonts w:ascii="Arial" w:eastAsia="Times New Roman" w:hAnsi="Arial" w:cs="Arial"/>
                <w:color w:val="000000"/>
                <w:lang w:val="en-GB" w:eastAsia="en-GB"/>
              </w:rPr>
            </w:pPr>
            <w:r w:rsidRPr="00C01E6E">
              <w:rPr>
                <w:rFonts w:ascii="Arial" w:eastAsia="Times New Roman" w:hAnsi="Arial" w:cs="Arial"/>
                <w:color w:val="000000"/>
                <w:lang w:val="en-GB" w:eastAsia="en-GB"/>
              </w:rPr>
              <w:t>230</w:t>
            </w:r>
          </w:p>
        </w:tc>
        <w:tc>
          <w:tcPr>
            <w:tcW w:w="960" w:type="dxa"/>
            <w:shd w:val="clear" w:color="auto" w:fill="auto"/>
            <w:noWrap/>
            <w:vAlign w:val="bottom"/>
            <w:hideMark/>
          </w:tcPr>
          <w:p w:rsidR="001D43EB" w:rsidRPr="00C01E6E" w:rsidRDefault="001D43EB" w:rsidP="00E56754">
            <w:pPr>
              <w:spacing w:after="0" w:line="240" w:lineRule="auto"/>
              <w:jc w:val="right"/>
              <w:rPr>
                <w:rFonts w:ascii="Arial" w:eastAsia="Times New Roman" w:hAnsi="Arial" w:cs="Arial"/>
                <w:b/>
                <w:i/>
                <w:color w:val="000000"/>
                <w:lang w:val="en-GB" w:eastAsia="en-GB"/>
              </w:rPr>
            </w:pPr>
            <w:r w:rsidRPr="00C01E6E">
              <w:rPr>
                <w:rFonts w:ascii="Arial" w:eastAsia="Times New Roman" w:hAnsi="Arial" w:cs="Arial"/>
                <w:b/>
                <w:i/>
                <w:color w:val="000000"/>
                <w:lang w:val="en-GB" w:eastAsia="en-GB"/>
              </w:rPr>
              <w:t>8.71%</w:t>
            </w:r>
          </w:p>
        </w:tc>
      </w:tr>
      <w:tr w:rsidR="001D43EB" w:rsidRPr="00C01E6E" w:rsidTr="00E56754">
        <w:trPr>
          <w:trHeight w:val="300"/>
        </w:trPr>
        <w:tc>
          <w:tcPr>
            <w:tcW w:w="1541" w:type="dxa"/>
            <w:shd w:val="clear" w:color="auto" w:fill="auto"/>
            <w:noWrap/>
            <w:vAlign w:val="bottom"/>
            <w:hideMark/>
          </w:tcPr>
          <w:p w:rsidR="001D43EB" w:rsidRPr="00C01E6E" w:rsidRDefault="001D43EB" w:rsidP="00E56754">
            <w:pPr>
              <w:spacing w:after="0" w:line="240" w:lineRule="auto"/>
              <w:rPr>
                <w:rFonts w:ascii="Arial" w:eastAsia="Times New Roman" w:hAnsi="Arial" w:cs="Arial"/>
                <w:color w:val="000000"/>
                <w:lang w:val="en-GB" w:eastAsia="en-GB"/>
              </w:rPr>
            </w:pPr>
            <w:r w:rsidRPr="00C01E6E">
              <w:rPr>
                <w:rFonts w:ascii="Arial" w:eastAsia="Times New Roman" w:hAnsi="Arial" w:cs="Arial"/>
                <w:color w:val="000000"/>
                <w:lang w:val="en-GB" w:eastAsia="en-GB"/>
              </w:rPr>
              <w:t>Company</w:t>
            </w:r>
          </w:p>
        </w:tc>
        <w:tc>
          <w:tcPr>
            <w:tcW w:w="720" w:type="dxa"/>
            <w:shd w:val="clear" w:color="auto" w:fill="auto"/>
            <w:noWrap/>
            <w:vAlign w:val="bottom"/>
            <w:hideMark/>
          </w:tcPr>
          <w:p w:rsidR="001D43EB" w:rsidRPr="00C01E6E" w:rsidRDefault="001D43EB" w:rsidP="00E56754">
            <w:pPr>
              <w:spacing w:after="0" w:line="240" w:lineRule="auto"/>
              <w:jc w:val="right"/>
              <w:rPr>
                <w:rFonts w:ascii="Arial" w:eastAsia="Times New Roman" w:hAnsi="Arial" w:cs="Arial"/>
                <w:color w:val="000000"/>
                <w:lang w:val="en-GB" w:eastAsia="en-GB"/>
              </w:rPr>
            </w:pPr>
            <w:r w:rsidRPr="00C01E6E">
              <w:rPr>
                <w:rFonts w:ascii="Arial" w:eastAsia="Times New Roman" w:hAnsi="Arial" w:cs="Arial"/>
                <w:color w:val="000000"/>
                <w:lang w:val="en-GB" w:eastAsia="en-GB"/>
              </w:rPr>
              <w:t>168</w:t>
            </w:r>
          </w:p>
        </w:tc>
        <w:tc>
          <w:tcPr>
            <w:tcW w:w="960" w:type="dxa"/>
            <w:shd w:val="clear" w:color="auto" w:fill="auto"/>
            <w:noWrap/>
            <w:vAlign w:val="bottom"/>
            <w:hideMark/>
          </w:tcPr>
          <w:p w:rsidR="001D43EB" w:rsidRPr="00C01E6E" w:rsidRDefault="001D43EB" w:rsidP="00E56754">
            <w:pPr>
              <w:spacing w:after="0" w:line="240" w:lineRule="auto"/>
              <w:jc w:val="right"/>
              <w:rPr>
                <w:rFonts w:ascii="Arial" w:eastAsia="Times New Roman" w:hAnsi="Arial" w:cs="Arial"/>
                <w:b/>
                <w:i/>
                <w:color w:val="000000"/>
                <w:lang w:val="en-GB" w:eastAsia="en-GB"/>
              </w:rPr>
            </w:pPr>
            <w:r w:rsidRPr="00C01E6E">
              <w:rPr>
                <w:rFonts w:ascii="Arial" w:eastAsia="Times New Roman" w:hAnsi="Arial" w:cs="Arial"/>
                <w:b/>
                <w:i/>
                <w:color w:val="000000"/>
                <w:lang w:val="en-GB" w:eastAsia="en-GB"/>
              </w:rPr>
              <w:t>5.92%</w:t>
            </w:r>
          </w:p>
        </w:tc>
        <w:tc>
          <w:tcPr>
            <w:tcW w:w="1705" w:type="dxa"/>
            <w:shd w:val="clear" w:color="auto" w:fill="auto"/>
            <w:noWrap/>
            <w:vAlign w:val="bottom"/>
            <w:hideMark/>
          </w:tcPr>
          <w:p w:rsidR="001D43EB" w:rsidRPr="00C01E6E" w:rsidRDefault="001D43EB" w:rsidP="00E56754">
            <w:pPr>
              <w:spacing w:after="0" w:line="240" w:lineRule="auto"/>
              <w:rPr>
                <w:rFonts w:ascii="Arial" w:eastAsia="Times New Roman" w:hAnsi="Arial" w:cs="Arial"/>
                <w:color w:val="000000"/>
                <w:lang w:val="en-GB" w:eastAsia="en-GB"/>
              </w:rPr>
            </w:pPr>
            <w:r w:rsidRPr="00C01E6E">
              <w:rPr>
                <w:rFonts w:ascii="Arial" w:eastAsia="Times New Roman" w:hAnsi="Arial" w:cs="Arial"/>
                <w:color w:val="000000"/>
                <w:lang w:val="en-GB" w:eastAsia="en-GB"/>
              </w:rPr>
              <w:t>Friendship</w:t>
            </w:r>
          </w:p>
        </w:tc>
        <w:tc>
          <w:tcPr>
            <w:tcW w:w="551" w:type="dxa"/>
            <w:shd w:val="clear" w:color="auto" w:fill="auto"/>
            <w:noWrap/>
            <w:vAlign w:val="bottom"/>
            <w:hideMark/>
          </w:tcPr>
          <w:p w:rsidR="001D43EB" w:rsidRPr="00C01E6E" w:rsidRDefault="001D43EB" w:rsidP="00E56754">
            <w:pPr>
              <w:spacing w:after="0" w:line="240" w:lineRule="auto"/>
              <w:jc w:val="right"/>
              <w:rPr>
                <w:rFonts w:ascii="Arial" w:eastAsia="Times New Roman" w:hAnsi="Arial" w:cs="Arial"/>
                <w:color w:val="000000"/>
                <w:lang w:val="en-GB" w:eastAsia="en-GB"/>
              </w:rPr>
            </w:pPr>
            <w:r w:rsidRPr="00C01E6E">
              <w:rPr>
                <w:rFonts w:ascii="Arial" w:eastAsia="Times New Roman" w:hAnsi="Arial" w:cs="Arial"/>
                <w:color w:val="000000"/>
                <w:lang w:val="en-GB" w:eastAsia="en-GB"/>
              </w:rPr>
              <w:t>504</w:t>
            </w:r>
          </w:p>
        </w:tc>
        <w:tc>
          <w:tcPr>
            <w:tcW w:w="960" w:type="dxa"/>
            <w:shd w:val="clear" w:color="auto" w:fill="auto"/>
            <w:noWrap/>
            <w:vAlign w:val="bottom"/>
            <w:hideMark/>
          </w:tcPr>
          <w:p w:rsidR="001D43EB" w:rsidRPr="00C01E6E" w:rsidRDefault="001D43EB" w:rsidP="00E56754">
            <w:pPr>
              <w:spacing w:after="0" w:line="240" w:lineRule="auto"/>
              <w:jc w:val="right"/>
              <w:rPr>
                <w:rFonts w:ascii="Arial" w:eastAsia="Times New Roman" w:hAnsi="Arial" w:cs="Arial"/>
                <w:b/>
                <w:i/>
                <w:color w:val="000000"/>
                <w:lang w:val="en-GB" w:eastAsia="en-GB"/>
              </w:rPr>
            </w:pPr>
            <w:r w:rsidRPr="00C01E6E">
              <w:rPr>
                <w:rFonts w:ascii="Arial" w:eastAsia="Times New Roman" w:hAnsi="Arial" w:cs="Arial"/>
                <w:b/>
                <w:i/>
                <w:color w:val="000000"/>
                <w:lang w:val="en-GB" w:eastAsia="en-GB"/>
              </w:rPr>
              <w:t>18.31%</w:t>
            </w:r>
          </w:p>
        </w:tc>
        <w:tc>
          <w:tcPr>
            <w:tcW w:w="1660" w:type="dxa"/>
            <w:shd w:val="clear" w:color="auto" w:fill="auto"/>
            <w:noWrap/>
            <w:vAlign w:val="bottom"/>
            <w:hideMark/>
          </w:tcPr>
          <w:p w:rsidR="001D43EB" w:rsidRPr="00C01E6E" w:rsidRDefault="001D43EB" w:rsidP="00E56754">
            <w:pPr>
              <w:spacing w:after="0" w:line="240" w:lineRule="auto"/>
              <w:rPr>
                <w:rFonts w:ascii="Arial" w:eastAsia="Times New Roman" w:hAnsi="Arial" w:cs="Arial"/>
                <w:color w:val="000000"/>
                <w:lang w:val="en-GB" w:eastAsia="en-GB"/>
              </w:rPr>
            </w:pPr>
            <w:r w:rsidRPr="00C01E6E">
              <w:rPr>
                <w:rFonts w:ascii="Arial" w:eastAsia="Times New Roman" w:hAnsi="Arial" w:cs="Arial"/>
                <w:color w:val="000000"/>
                <w:lang w:val="en-GB" w:eastAsia="en-GB"/>
              </w:rPr>
              <w:t>Friendship</w:t>
            </w:r>
          </w:p>
        </w:tc>
        <w:tc>
          <w:tcPr>
            <w:tcW w:w="700" w:type="dxa"/>
            <w:shd w:val="clear" w:color="auto" w:fill="auto"/>
            <w:noWrap/>
            <w:vAlign w:val="bottom"/>
            <w:hideMark/>
          </w:tcPr>
          <w:p w:rsidR="001D43EB" w:rsidRPr="00C01E6E" w:rsidRDefault="001D43EB" w:rsidP="00E56754">
            <w:pPr>
              <w:spacing w:after="0" w:line="240" w:lineRule="auto"/>
              <w:jc w:val="right"/>
              <w:rPr>
                <w:rFonts w:ascii="Arial" w:eastAsia="Times New Roman" w:hAnsi="Arial" w:cs="Arial"/>
                <w:color w:val="000000"/>
                <w:lang w:val="en-GB" w:eastAsia="en-GB"/>
              </w:rPr>
            </w:pPr>
            <w:r w:rsidRPr="00C01E6E">
              <w:rPr>
                <w:rFonts w:ascii="Arial" w:eastAsia="Times New Roman" w:hAnsi="Arial" w:cs="Arial"/>
                <w:color w:val="000000"/>
                <w:lang w:val="en-GB" w:eastAsia="en-GB"/>
              </w:rPr>
              <w:t>316</w:t>
            </w:r>
          </w:p>
        </w:tc>
        <w:tc>
          <w:tcPr>
            <w:tcW w:w="960" w:type="dxa"/>
            <w:shd w:val="clear" w:color="auto" w:fill="auto"/>
            <w:noWrap/>
            <w:vAlign w:val="bottom"/>
            <w:hideMark/>
          </w:tcPr>
          <w:p w:rsidR="001D43EB" w:rsidRPr="00C01E6E" w:rsidRDefault="001D43EB" w:rsidP="00E56754">
            <w:pPr>
              <w:spacing w:after="0" w:line="240" w:lineRule="auto"/>
              <w:jc w:val="right"/>
              <w:rPr>
                <w:rFonts w:ascii="Arial" w:eastAsia="Times New Roman" w:hAnsi="Arial" w:cs="Arial"/>
                <w:b/>
                <w:i/>
                <w:color w:val="000000"/>
                <w:lang w:val="en-GB" w:eastAsia="en-GB"/>
              </w:rPr>
            </w:pPr>
            <w:r w:rsidRPr="00C01E6E">
              <w:rPr>
                <w:rFonts w:ascii="Arial" w:eastAsia="Times New Roman" w:hAnsi="Arial" w:cs="Arial"/>
                <w:b/>
                <w:i/>
                <w:color w:val="000000"/>
                <w:lang w:val="en-GB" w:eastAsia="en-GB"/>
              </w:rPr>
              <w:t>11.97%</w:t>
            </w:r>
          </w:p>
        </w:tc>
      </w:tr>
    </w:tbl>
    <w:p w:rsidR="001D43EB" w:rsidRPr="00FD3912" w:rsidRDefault="001D43EB" w:rsidP="001D43EB">
      <w:pPr>
        <w:pStyle w:val="Heading3"/>
        <w:rPr>
          <w:rFonts w:ascii="Arial" w:hAnsi="Arial" w:cs="Arial"/>
          <w:sz w:val="24"/>
          <w:szCs w:val="24"/>
          <w:lang w:val="en-GB"/>
        </w:rPr>
      </w:pPr>
      <w:r w:rsidRPr="00FD3912">
        <w:rPr>
          <w:rFonts w:ascii="Arial" w:hAnsi="Arial" w:cs="Arial"/>
          <w:sz w:val="24"/>
          <w:szCs w:val="24"/>
          <w:lang w:val="en-GB"/>
        </w:rPr>
        <w:lastRenderedPageBreak/>
        <w:t>Impact of Social Connections:</w:t>
      </w:r>
    </w:p>
    <w:p w:rsidR="001D43EB" w:rsidRPr="00C01E6E" w:rsidRDefault="001D43EB" w:rsidP="001D43EB">
      <w:pPr>
        <w:rPr>
          <w:rFonts w:ascii="Arial" w:hAnsi="Arial" w:cs="Arial"/>
        </w:rPr>
      </w:pPr>
      <w:r w:rsidRPr="00C01E6E">
        <w:rPr>
          <w:rFonts w:ascii="Arial" w:hAnsi="Arial" w:cs="Arial"/>
        </w:rPr>
        <w:t>Almost 30% of re</w:t>
      </w:r>
      <w:r w:rsidR="009771B8" w:rsidRPr="00C01E6E">
        <w:rPr>
          <w:rFonts w:ascii="Arial" w:hAnsi="Arial" w:cs="Arial"/>
        </w:rPr>
        <w:t>spondents indicated that they ge</w:t>
      </w:r>
      <w:r w:rsidRPr="00C01E6E">
        <w:rPr>
          <w:rFonts w:ascii="Arial" w:hAnsi="Arial" w:cs="Arial"/>
        </w:rPr>
        <w:t>t together with friends every day and more than 40% said once per week.</w:t>
      </w:r>
    </w:p>
    <w:p w:rsidR="001D43EB" w:rsidRPr="00C01E6E" w:rsidRDefault="009771B8" w:rsidP="001D43EB">
      <w:pPr>
        <w:rPr>
          <w:rFonts w:ascii="Arial" w:hAnsi="Arial" w:cs="Arial"/>
        </w:rPr>
      </w:pPr>
      <w:r w:rsidRPr="00C01E6E">
        <w:rPr>
          <w:rFonts w:ascii="Arial" w:hAnsi="Arial" w:cs="Arial"/>
        </w:rPr>
        <w:t>Almost 46% said they ge</w:t>
      </w:r>
      <w:r w:rsidR="001D43EB" w:rsidRPr="00C01E6E">
        <w:rPr>
          <w:rFonts w:ascii="Arial" w:hAnsi="Arial" w:cs="Arial"/>
        </w:rPr>
        <w:t>t together with family members every day and almost 30% once per week.</w:t>
      </w:r>
    </w:p>
    <w:p w:rsidR="001D43EB" w:rsidRPr="00C01E6E" w:rsidRDefault="001D43EB" w:rsidP="00A55602">
      <w:pPr>
        <w:jc w:val="both"/>
        <w:rPr>
          <w:rFonts w:ascii="Arial" w:hAnsi="Arial" w:cs="Arial"/>
          <w:lang w:val="en-GB"/>
        </w:rPr>
      </w:pPr>
      <w:r w:rsidRPr="00C01E6E">
        <w:rPr>
          <w:rFonts w:ascii="Arial" w:hAnsi="Arial" w:cs="Arial"/>
          <w:lang w:val="en-GB"/>
        </w:rPr>
        <w:t>The charts below highlights the inverse correlation between the frequency with which people connected with friends and family and the proportion who had received treatment for anxiety or depression in the 12 months preceding the research:</w:t>
      </w:r>
    </w:p>
    <w:tbl>
      <w:tblPr>
        <w:tblStyle w:val="TableGrid"/>
        <w:tblW w:w="9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9"/>
        <w:gridCol w:w="4929"/>
      </w:tblGrid>
      <w:tr w:rsidR="001D43EB" w:rsidRPr="00C01E6E" w:rsidTr="00C01E6E">
        <w:trPr>
          <w:trHeight w:val="280"/>
        </w:trPr>
        <w:tc>
          <w:tcPr>
            <w:tcW w:w="4929" w:type="dxa"/>
          </w:tcPr>
          <w:p w:rsidR="001D43EB" w:rsidRPr="00C01E6E" w:rsidRDefault="001D43EB" w:rsidP="00A55602">
            <w:pPr>
              <w:jc w:val="both"/>
              <w:rPr>
                <w:rFonts w:ascii="Arial" w:hAnsi="Arial" w:cs="Arial"/>
                <w:b/>
                <w:lang w:val="en-GB"/>
              </w:rPr>
            </w:pPr>
            <w:r w:rsidRPr="00C01E6E">
              <w:rPr>
                <w:rFonts w:ascii="Arial" w:hAnsi="Arial" w:cs="Arial"/>
                <w:b/>
                <w:lang w:val="en-GB"/>
              </w:rPr>
              <w:t>Connections with FRIENDS:</w:t>
            </w:r>
          </w:p>
        </w:tc>
        <w:tc>
          <w:tcPr>
            <w:tcW w:w="4929" w:type="dxa"/>
          </w:tcPr>
          <w:p w:rsidR="001D43EB" w:rsidRPr="00C01E6E" w:rsidRDefault="001D43EB" w:rsidP="00A55602">
            <w:pPr>
              <w:jc w:val="both"/>
              <w:rPr>
                <w:rFonts w:ascii="Arial" w:hAnsi="Arial" w:cs="Arial"/>
                <w:b/>
                <w:lang w:val="en-GB"/>
              </w:rPr>
            </w:pPr>
            <w:r w:rsidRPr="00C01E6E">
              <w:rPr>
                <w:rFonts w:ascii="Arial" w:hAnsi="Arial" w:cs="Arial"/>
                <w:b/>
                <w:lang w:val="en-GB"/>
              </w:rPr>
              <w:t>Connections with FAMILY:</w:t>
            </w:r>
          </w:p>
        </w:tc>
      </w:tr>
      <w:tr w:rsidR="001D43EB" w:rsidRPr="00C01E6E" w:rsidTr="00C01E6E">
        <w:trPr>
          <w:trHeight w:val="3534"/>
        </w:trPr>
        <w:tc>
          <w:tcPr>
            <w:tcW w:w="4929" w:type="dxa"/>
          </w:tcPr>
          <w:p w:rsidR="001D43EB" w:rsidRPr="00C01E6E" w:rsidRDefault="001D43EB" w:rsidP="00A55602">
            <w:pPr>
              <w:jc w:val="both"/>
              <w:rPr>
                <w:rFonts w:ascii="Arial" w:hAnsi="Arial" w:cs="Arial"/>
                <w:lang w:val="en-GB"/>
              </w:rPr>
            </w:pPr>
            <w:r w:rsidRPr="00C01E6E">
              <w:rPr>
                <w:rFonts w:ascii="Arial" w:hAnsi="Arial" w:cs="Arial"/>
                <w:noProof/>
                <w:lang w:val="en-GB" w:eastAsia="en-GB"/>
              </w:rPr>
              <w:drawing>
                <wp:inline distT="0" distB="0" distL="0" distR="0">
                  <wp:extent cx="2819400" cy="2171700"/>
                  <wp:effectExtent l="19050" t="0" r="19050" b="0"/>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4929" w:type="dxa"/>
          </w:tcPr>
          <w:p w:rsidR="001D43EB" w:rsidRPr="00C01E6E" w:rsidRDefault="001D43EB" w:rsidP="00A55602">
            <w:pPr>
              <w:jc w:val="both"/>
              <w:rPr>
                <w:rFonts w:ascii="Arial" w:hAnsi="Arial" w:cs="Arial"/>
                <w:lang w:val="en-GB"/>
              </w:rPr>
            </w:pPr>
            <w:r w:rsidRPr="00C01E6E">
              <w:rPr>
                <w:rFonts w:ascii="Arial" w:hAnsi="Arial" w:cs="Arial"/>
                <w:noProof/>
                <w:lang w:val="en-GB" w:eastAsia="en-GB"/>
              </w:rPr>
              <w:drawing>
                <wp:inline distT="0" distB="0" distL="0" distR="0">
                  <wp:extent cx="2905125" cy="2171700"/>
                  <wp:effectExtent l="19050" t="0" r="9525" b="0"/>
                  <wp:docPr id="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1D43EB" w:rsidRPr="00C01E6E" w:rsidRDefault="001D43EB" w:rsidP="00A55602">
      <w:pPr>
        <w:jc w:val="both"/>
        <w:rPr>
          <w:rFonts w:ascii="Arial" w:hAnsi="Arial" w:cs="Arial"/>
          <w:lang w:val="en-GB"/>
        </w:rPr>
      </w:pPr>
    </w:p>
    <w:p w:rsidR="001D43EB" w:rsidRPr="00FD3912" w:rsidRDefault="001D43EB" w:rsidP="001D43EB">
      <w:pPr>
        <w:pStyle w:val="Heading3"/>
        <w:rPr>
          <w:rFonts w:ascii="Arial" w:hAnsi="Arial" w:cs="Arial"/>
          <w:sz w:val="24"/>
          <w:szCs w:val="24"/>
          <w:lang w:val="en-GB"/>
        </w:rPr>
      </w:pPr>
      <w:r w:rsidRPr="00FD3912">
        <w:rPr>
          <w:rFonts w:ascii="Arial" w:hAnsi="Arial" w:cs="Arial"/>
          <w:sz w:val="24"/>
          <w:szCs w:val="24"/>
          <w:lang w:val="en-GB"/>
        </w:rPr>
        <w:t>Involvement in community/social networks:</w:t>
      </w:r>
    </w:p>
    <w:p w:rsidR="0048798E" w:rsidRDefault="001D43EB" w:rsidP="001D43EB">
      <w:pPr>
        <w:rPr>
          <w:rFonts w:ascii="Arial" w:hAnsi="Arial" w:cs="Arial"/>
        </w:rPr>
      </w:pPr>
      <w:r w:rsidRPr="00C01E6E">
        <w:rPr>
          <w:rFonts w:ascii="Arial" w:hAnsi="Arial" w:cs="Arial"/>
        </w:rPr>
        <w:t>The chart below highlights that a slightly lower percentage of those who were involved in a club or volunteer in their free time had received treatment for anxiety or depression in the 12 months prior to completing the consultation.  A more significant difference is apparent however in respondents who feel they have a good social life and those who do not.  More than twice the proportion of those who feel they don’t have a good social life (42%) indicated that they had received treatment compared to those who feel that they do have a good social life (20%).</w:t>
      </w:r>
    </w:p>
    <w:p w:rsidR="00CE2B4E" w:rsidRPr="00C01E6E" w:rsidRDefault="00CE2B4E" w:rsidP="001D43EB">
      <w:pPr>
        <w:rPr>
          <w:rFonts w:ascii="Arial" w:hAnsi="Arial" w:cs="Arial"/>
        </w:rPr>
      </w:pPr>
    </w:p>
    <w:p w:rsidR="001D43EB" w:rsidRPr="00C01E6E" w:rsidRDefault="001D43EB" w:rsidP="00A55602">
      <w:pPr>
        <w:jc w:val="both"/>
        <w:rPr>
          <w:rFonts w:ascii="Arial" w:hAnsi="Arial" w:cs="Arial"/>
          <w:lang w:val="en-GB"/>
        </w:rPr>
      </w:pPr>
      <w:r w:rsidRPr="00C01E6E">
        <w:rPr>
          <w:rFonts w:ascii="Arial" w:hAnsi="Arial" w:cs="Arial"/>
          <w:noProof/>
          <w:lang w:val="en-GB" w:eastAsia="en-GB"/>
        </w:rPr>
        <w:drawing>
          <wp:inline distT="0" distB="0" distL="0" distR="0">
            <wp:extent cx="3314700" cy="1714500"/>
            <wp:effectExtent l="19050" t="0" r="19050" b="0"/>
            <wp:docPr id="15"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D43EB" w:rsidRPr="00C01E6E" w:rsidRDefault="001D43EB" w:rsidP="001D43EB">
      <w:pPr>
        <w:pStyle w:val="Heading3"/>
        <w:rPr>
          <w:rFonts w:ascii="Arial" w:hAnsi="Arial" w:cs="Arial"/>
        </w:rPr>
      </w:pPr>
    </w:p>
    <w:p w:rsidR="009771B8" w:rsidRPr="00C01E6E" w:rsidRDefault="009771B8" w:rsidP="009771B8">
      <w:pPr>
        <w:rPr>
          <w:rFonts w:ascii="Arial" w:hAnsi="Arial" w:cs="Arial"/>
        </w:rPr>
      </w:pPr>
    </w:p>
    <w:p w:rsidR="00A55602" w:rsidRPr="00FD3912" w:rsidRDefault="001D43EB" w:rsidP="001D43EB">
      <w:pPr>
        <w:pStyle w:val="Heading3"/>
        <w:rPr>
          <w:rFonts w:ascii="Arial" w:hAnsi="Arial" w:cs="Arial"/>
          <w:sz w:val="24"/>
          <w:szCs w:val="24"/>
        </w:rPr>
      </w:pPr>
      <w:r w:rsidRPr="00FD3912">
        <w:rPr>
          <w:rFonts w:ascii="Arial" w:hAnsi="Arial" w:cs="Arial"/>
          <w:sz w:val="24"/>
          <w:szCs w:val="24"/>
        </w:rPr>
        <w:lastRenderedPageBreak/>
        <w:t>Community change/Civic Pride:</w:t>
      </w:r>
    </w:p>
    <w:p w:rsidR="001D43EB" w:rsidRPr="00C01E6E" w:rsidRDefault="001D43EB" w:rsidP="001D43EB">
      <w:pPr>
        <w:rPr>
          <w:rFonts w:ascii="Arial" w:hAnsi="Arial" w:cs="Arial"/>
        </w:rPr>
      </w:pPr>
      <w:r w:rsidRPr="00C01E6E">
        <w:rPr>
          <w:rFonts w:ascii="Arial" w:hAnsi="Arial" w:cs="Arial"/>
        </w:rPr>
        <w:t>A high percentage of respondents feel that Belfast has ‘got better’ over the past three years (55%), however a lower percentage of respondents (24%) feel that this is reflected in their own community.  The reverse is true when we look at people’s perceptions of whether or not their area has ‘stayed the same’ over the past three years.</w:t>
      </w:r>
    </w:p>
    <w:p w:rsidR="001D43EB" w:rsidRPr="00C01E6E" w:rsidRDefault="001D43EB" w:rsidP="001D43EB">
      <w:pPr>
        <w:rPr>
          <w:rFonts w:ascii="Arial" w:hAnsi="Arial" w:cs="Arial"/>
        </w:rPr>
      </w:pPr>
      <w:r w:rsidRPr="00C01E6E">
        <w:rPr>
          <w:rFonts w:ascii="Arial" w:hAnsi="Arial" w:cs="Arial"/>
        </w:rPr>
        <w:t>Crosstabulating this response by those who live in the Top 20% most deprived areas, it is apparent that a similar proportion of people feel that their area has ‘got better’ (22% in most deprived areas v 25% of other respondents), however a higher proportion of people in the Top 20% most deprived areas feel that their area has ‘got worse’ over the past three years (32% in Top 20% deprived V 20% of other respondents).</w:t>
      </w:r>
    </w:p>
    <w:p w:rsidR="001D43EB" w:rsidRPr="00FD3912" w:rsidRDefault="001D43EB" w:rsidP="001D43EB">
      <w:pPr>
        <w:pStyle w:val="Heading2"/>
        <w:rPr>
          <w:rFonts w:ascii="Arial" w:hAnsi="Arial" w:cs="Arial"/>
          <w:sz w:val="24"/>
          <w:szCs w:val="24"/>
        </w:rPr>
      </w:pPr>
      <w:r w:rsidRPr="00FD3912">
        <w:rPr>
          <w:rFonts w:ascii="Arial" w:hAnsi="Arial" w:cs="Arial"/>
          <w:sz w:val="24"/>
          <w:szCs w:val="24"/>
        </w:rPr>
        <w:t>Issues important for improving Quality of Life:</w:t>
      </w:r>
    </w:p>
    <w:p w:rsidR="001D43EB" w:rsidRPr="00C01E6E" w:rsidRDefault="001D43EB" w:rsidP="001D43EB">
      <w:pPr>
        <w:rPr>
          <w:rFonts w:ascii="Arial" w:hAnsi="Arial" w:cs="Arial"/>
        </w:rPr>
      </w:pPr>
      <w:r w:rsidRPr="00C01E6E">
        <w:rPr>
          <w:rFonts w:ascii="Arial" w:hAnsi="Arial" w:cs="Arial"/>
        </w:rPr>
        <w:t>The table below highlights in orders of importance the issues that respondents feel are most important in helping them to improve their quality of life:</w:t>
      </w:r>
    </w:p>
    <w:tbl>
      <w:tblPr>
        <w:tblW w:w="6250" w:type="dxa"/>
        <w:tblInd w:w="95" w:type="dxa"/>
        <w:tblLook w:val="04A0"/>
      </w:tblPr>
      <w:tblGrid>
        <w:gridCol w:w="3982"/>
        <w:gridCol w:w="2268"/>
      </w:tblGrid>
      <w:tr w:rsidR="001D43EB" w:rsidRPr="00C01E6E" w:rsidTr="00E56754">
        <w:trPr>
          <w:trHeight w:val="300"/>
        </w:trPr>
        <w:tc>
          <w:tcPr>
            <w:tcW w:w="3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43EB" w:rsidRPr="00C01E6E" w:rsidRDefault="001D43EB" w:rsidP="00E56754">
            <w:pPr>
              <w:spacing w:after="0" w:line="240" w:lineRule="auto"/>
              <w:rPr>
                <w:rFonts w:ascii="Arial" w:eastAsia="Times New Roman" w:hAnsi="Arial" w:cs="Arial"/>
                <w:b/>
                <w:color w:val="000000"/>
                <w:lang w:val="en-GB" w:eastAsia="en-GB"/>
              </w:rPr>
            </w:pPr>
            <w:r w:rsidRPr="00C01E6E">
              <w:rPr>
                <w:rFonts w:ascii="Arial" w:eastAsia="Times New Roman" w:hAnsi="Arial" w:cs="Arial"/>
                <w:b/>
                <w:color w:val="000000"/>
                <w:lang w:val="en-GB" w:eastAsia="en-GB"/>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1D43EB" w:rsidRPr="00C01E6E" w:rsidRDefault="001D43EB" w:rsidP="00E56754">
            <w:pPr>
              <w:spacing w:after="0" w:line="240" w:lineRule="auto"/>
              <w:rPr>
                <w:rFonts w:ascii="Arial" w:eastAsia="Times New Roman" w:hAnsi="Arial" w:cs="Arial"/>
                <w:b/>
                <w:color w:val="000000"/>
                <w:lang w:val="en-GB" w:eastAsia="en-GB"/>
              </w:rPr>
            </w:pPr>
            <w:r w:rsidRPr="00C01E6E">
              <w:rPr>
                <w:rFonts w:ascii="Arial" w:eastAsia="Times New Roman" w:hAnsi="Arial" w:cs="Arial"/>
                <w:b/>
                <w:color w:val="000000"/>
                <w:lang w:val="en-GB" w:eastAsia="en-GB"/>
              </w:rPr>
              <w:t>Percentage of Respondents</w:t>
            </w:r>
          </w:p>
        </w:tc>
      </w:tr>
      <w:tr w:rsidR="001D43EB" w:rsidRPr="00C01E6E" w:rsidTr="00E56754">
        <w:trPr>
          <w:trHeight w:val="300"/>
        </w:trPr>
        <w:tc>
          <w:tcPr>
            <w:tcW w:w="3982" w:type="dxa"/>
            <w:tcBorders>
              <w:top w:val="nil"/>
              <w:left w:val="single" w:sz="4" w:space="0" w:color="auto"/>
              <w:bottom w:val="single" w:sz="4" w:space="0" w:color="auto"/>
              <w:right w:val="single" w:sz="4" w:space="0" w:color="auto"/>
            </w:tcBorders>
            <w:shd w:val="clear" w:color="auto" w:fill="auto"/>
            <w:noWrap/>
            <w:vAlign w:val="bottom"/>
            <w:hideMark/>
          </w:tcPr>
          <w:p w:rsidR="001D43EB" w:rsidRPr="00C01E6E" w:rsidRDefault="001D43EB" w:rsidP="00E56754">
            <w:pPr>
              <w:spacing w:after="0" w:line="240" w:lineRule="auto"/>
              <w:rPr>
                <w:rFonts w:ascii="Arial" w:eastAsia="Times New Roman" w:hAnsi="Arial" w:cs="Arial"/>
                <w:color w:val="000000"/>
                <w:lang w:val="en-GB" w:eastAsia="en-GB"/>
              </w:rPr>
            </w:pPr>
            <w:r w:rsidRPr="00C01E6E">
              <w:rPr>
                <w:rFonts w:ascii="Arial" w:eastAsia="Times New Roman" w:hAnsi="Arial" w:cs="Arial"/>
                <w:color w:val="000000"/>
                <w:lang w:val="en-GB" w:eastAsia="en-GB"/>
              </w:rPr>
              <w:t>Lower levels of Anti-social behaviour</w:t>
            </w:r>
          </w:p>
        </w:tc>
        <w:tc>
          <w:tcPr>
            <w:tcW w:w="2268" w:type="dxa"/>
            <w:tcBorders>
              <w:top w:val="nil"/>
              <w:left w:val="nil"/>
              <w:bottom w:val="single" w:sz="4" w:space="0" w:color="auto"/>
              <w:right w:val="single" w:sz="4" w:space="0" w:color="auto"/>
            </w:tcBorders>
            <w:shd w:val="clear" w:color="auto" w:fill="auto"/>
            <w:noWrap/>
            <w:hideMark/>
          </w:tcPr>
          <w:p w:rsidR="001D43EB" w:rsidRPr="00C01E6E" w:rsidRDefault="001D43EB" w:rsidP="00E56754">
            <w:pPr>
              <w:spacing w:after="0" w:line="240" w:lineRule="auto"/>
              <w:jc w:val="right"/>
              <w:rPr>
                <w:rFonts w:ascii="Arial" w:eastAsia="Times New Roman" w:hAnsi="Arial" w:cs="Arial"/>
                <w:color w:val="000000"/>
                <w:sz w:val="18"/>
                <w:szCs w:val="18"/>
                <w:lang w:val="en-GB" w:eastAsia="en-GB"/>
              </w:rPr>
            </w:pPr>
            <w:r w:rsidRPr="00C01E6E">
              <w:rPr>
                <w:rFonts w:ascii="Arial" w:eastAsia="Times New Roman" w:hAnsi="Arial" w:cs="Arial"/>
                <w:color w:val="000000"/>
                <w:sz w:val="18"/>
                <w:szCs w:val="18"/>
                <w:lang w:val="en-GB" w:eastAsia="en-GB"/>
              </w:rPr>
              <w:t>48.2%</w:t>
            </w:r>
          </w:p>
        </w:tc>
      </w:tr>
      <w:tr w:rsidR="001D43EB" w:rsidRPr="00C01E6E" w:rsidTr="00E56754">
        <w:trPr>
          <w:trHeight w:val="300"/>
        </w:trPr>
        <w:tc>
          <w:tcPr>
            <w:tcW w:w="3982" w:type="dxa"/>
            <w:tcBorders>
              <w:top w:val="nil"/>
              <w:left w:val="single" w:sz="4" w:space="0" w:color="auto"/>
              <w:bottom w:val="single" w:sz="4" w:space="0" w:color="auto"/>
              <w:right w:val="single" w:sz="4" w:space="0" w:color="auto"/>
            </w:tcBorders>
            <w:shd w:val="clear" w:color="auto" w:fill="auto"/>
            <w:noWrap/>
            <w:vAlign w:val="bottom"/>
            <w:hideMark/>
          </w:tcPr>
          <w:p w:rsidR="001D43EB" w:rsidRPr="00C01E6E" w:rsidRDefault="001D43EB" w:rsidP="00E56754">
            <w:pPr>
              <w:spacing w:after="0" w:line="240" w:lineRule="auto"/>
              <w:rPr>
                <w:rFonts w:ascii="Arial" w:eastAsia="Times New Roman" w:hAnsi="Arial" w:cs="Arial"/>
                <w:color w:val="000000"/>
                <w:lang w:val="en-GB" w:eastAsia="en-GB"/>
              </w:rPr>
            </w:pPr>
            <w:r w:rsidRPr="00C01E6E">
              <w:rPr>
                <w:rFonts w:ascii="Arial" w:eastAsia="Times New Roman" w:hAnsi="Arial" w:cs="Arial"/>
                <w:color w:val="000000"/>
                <w:lang w:val="en-GB" w:eastAsia="en-GB"/>
              </w:rPr>
              <w:t>Better employment Opportunities</w:t>
            </w:r>
          </w:p>
        </w:tc>
        <w:tc>
          <w:tcPr>
            <w:tcW w:w="2268" w:type="dxa"/>
            <w:tcBorders>
              <w:top w:val="nil"/>
              <w:left w:val="nil"/>
              <w:bottom w:val="single" w:sz="4" w:space="0" w:color="auto"/>
              <w:right w:val="single" w:sz="4" w:space="0" w:color="auto"/>
            </w:tcBorders>
            <w:shd w:val="clear" w:color="auto" w:fill="auto"/>
            <w:noWrap/>
            <w:hideMark/>
          </w:tcPr>
          <w:p w:rsidR="001D43EB" w:rsidRPr="00C01E6E" w:rsidRDefault="001D43EB" w:rsidP="00E56754">
            <w:pPr>
              <w:spacing w:after="0" w:line="240" w:lineRule="auto"/>
              <w:jc w:val="right"/>
              <w:rPr>
                <w:rFonts w:ascii="Arial" w:eastAsia="Times New Roman" w:hAnsi="Arial" w:cs="Arial"/>
                <w:color w:val="000000"/>
                <w:sz w:val="18"/>
                <w:szCs w:val="18"/>
                <w:lang w:val="en-GB" w:eastAsia="en-GB"/>
              </w:rPr>
            </w:pPr>
            <w:r w:rsidRPr="00C01E6E">
              <w:rPr>
                <w:rFonts w:ascii="Arial" w:eastAsia="Times New Roman" w:hAnsi="Arial" w:cs="Arial"/>
                <w:color w:val="000000"/>
                <w:sz w:val="18"/>
                <w:szCs w:val="18"/>
                <w:lang w:val="en-GB" w:eastAsia="en-GB"/>
              </w:rPr>
              <w:t>43.9%</w:t>
            </w:r>
          </w:p>
        </w:tc>
      </w:tr>
      <w:tr w:rsidR="001D43EB" w:rsidRPr="00C01E6E" w:rsidTr="00E56754">
        <w:trPr>
          <w:trHeight w:val="300"/>
        </w:trPr>
        <w:tc>
          <w:tcPr>
            <w:tcW w:w="3982" w:type="dxa"/>
            <w:tcBorders>
              <w:top w:val="nil"/>
              <w:left w:val="single" w:sz="4" w:space="0" w:color="auto"/>
              <w:bottom w:val="single" w:sz="4" w:space="0" w:color="auto"/>
              <w:right w:val="single" w:sz="4" w:space="0" w:color="auto"/>
            </w:tcBorders>
            <w:shd w:val="clear" w:color="auto" w:fill="auto"/>
            <w:noWrap/>
            <w:vAlign w:val="bottom"/>
            <w:hideMark/>
          </w:tcPr>
          <w:p w:rsidR="001D43EB" w:rsidRPr="00C01E6E" w:rsidRDefault="001D43EB" w:rsidP="00E56754">
            <w:pPr>
              <w:spacing w:after="0" w:line="240" w:lineRule="auto"/>
              <w:rPr>
                <w:rFonts w:ascii="Arial" w:eastAsia="Times New Roman" w:hAnsi="Arial" w:cs="Arial"/>
                <w:color w:val="000000"/>
                <w:lang w:val="en-GB" w:eastAsia="en-GB"/>
              </w:rPr>
            </w:pPr>
            <w:r w:rsidRPr="00C01E6E">
              <w:rPr>
                <w:rFonts w:ascii="Arial" w:eastAsia="Times New Roman" w:hAnsi="Arial" w:cs="Arial"/>
                <w:color w:val="000000"/>
                <w:lang w:val="en-GB" w:eastAsia="en-GB"/>
              </w:rPr>
              <w:t>Activities for children</w:t>
            </w:r>
          </w:p>
        </w:tc>
        <w:tc>
          <w:tcPr>
            <w:tcW w:w="2268" w:type="dxa"/>
            <w:tcBorders>
              <w:top w:val="nil"/>
              <w:left w:val="nil"/>
              <w:bottom w:val="single" w:sz="4" w:space="0" w:color="auto"/>
              <w:right w:val="single" w:sz="4" w:space="0" w:color="auto"/>
            </w:tcBorders>
            <w:shd w:val="clear" w:color="auto" w:fill="auto"/>
            <w:noWrap/>
            <w:hideMark/>
          </w:tcPr>
          <w:p w:rsidR="001D43EB" w:rsidRPr="00C01E6E" w:rsidRDefault="001D43EB" w:rsidP="00E56754">
            <w:pPr>
              <w:spacing w:after="0" w:line="240" w:lineRule="auto"/>
              <w:jc w:val="right"/>
              <w:rPr>
                <w:rFonts w:ascii="Arial" w:eastAsia="Times New Roman" w:hAnsi="Arial" w:cs="Arial"/>
                <w:color w:val="000000"/>
                <w:sz w:val="18"/>
                <w:szCs w:val="18"/>
                <w:lang w:val="en-GB" w:eastAsia="en-GB"/>
              </w:rPr>
            </w:pPr>
            <w:r w:rsidRPr="00C01E6E">
              <w:rPr>
                <w:rFonts w:ascii="Arial" w:eastAsia="Times New Roman" w:hAnsi="Arial" w:cs="Arial"/>
                <w:color w:val="000000"/>
                <w:sz w:val="18"/>
                <w:szCs w:val="18"/>
                <w:lang w:val="en-GB" w:eastAsia="en-GB"/>
              </w:rPr>
              <w:t>34.2%</w:t>
            </w:r>
          </w:p>
        </w:tc>
      </w:tr>
      <w:tr w:rsidR="001D43EB" w:rsidRPr="00C01E6E" w:rsidTr="00E56754">
        <w:trPr>
          <w:trHeight w:val="300"/>
        </w:trPr>
        <w:tc>
          <w:tcPr>
            <w:tcW w:w="3982" w:type="dxa"/>
            <w:tcBorders>
              <w:top w:val="nil"/>
              <w:left w:val="single" w:sz="4" w:space="0" w:color="auto"/>
              <w:bottom w:val="single" w:sz="4" w:space="0" w:color="auto"/>
              <w:right w:val="single" w:sz="4" w:space="0" w:color="auto"/>
            </w:tcBorders>
            <w:shd w:val="clear" w:color="auto" w:fill="auto"/>
            <w:noWrap/>
            <w:vAlign w:val="bottom"/>
            <w:hideMark/>
          </w:tcPr>
          <w:p w:rsidR="001D43EB" w:rsidRPr="00C01E6E" w:rsidRDefault="001D43EB" w:rsidP="00E56754">
            <w:pPr>
              <w:spacing w:after="0" w:line="240" w:lineRule="auto"/>
              <w:rPr>
                <w:rFonts w:ascii="Arial" w:eastAsia="Times New Roman" w:hAnsi="Arial" w:cs="Arial"/>
                <w:color w:val="000000"/>
                <w:lang w:val="en-GB" w:eastAsia="en-GB"/>
              </w:rPr>
            </w:pPr>
            <w:r w:rsidRPr="00C01E6E">
              <w:rPr>
                <w:rFonts w:ascii="Arial" w:eastAsia="Times New Roman" w:hAnsi="Arial" w:cs="Arial"/>
                <w:color w:val="000000"/>
                <w:lang w:val="en-GB" w:eastAsia="en-GB"/>
              </w:rPr>
              <w:t>Cleaner streets</w:t>
            </w:r>
          </w:p>
        </w:tc>
        <w:tc>
          <w:tcPr>
            <w:tcW w:w="2268" w:type="dxa"/>
            <w:tcBorders>
              <w:top w:val="nil"/>
              <w:left w:val="nil"/>
              <w:bottom w:val="single" w:sz="4" w:space="0" w:color="auto"/>
              <w:right w:val="single" w:sz="4" w:space="0" w:color="auto"/>
            </w:tcBorders>
            <w:shd w:val="clear" w:color="auto" w:fill="auto"/>
            <w:noWrap/>
            <w:hideMark/>
          </w:tcPr>
          <w:p w:rsidR="001D43EB" w:rsidRPr="00C01E6E" w:rsidRDefault="001D43EB" w:rsidP="00E56754">
            <w:pPr>
              <w:spacing w:after="0" w:line="240" w:lineRule="auto"/>
              <w:jc w:val="right"/>
              <w:rPr>
                <w:rFonts w:ascii="Arial" w:eastAsia="Times New Roman" w:hAnsi="Arial" w:cs="Arial"/>
                <w:color w:val="000000"/>
                <w:sz w:val="18"/>
                <w:szCs w:val="18"/>
                <w:lang w:val="en-GB" w:eastAsia="en-GB"/>
              </w:rPr>
            </w:pPr>
            <w:r w:rsidRPr="00C01E6E">
              <w:rPr>
                <w:rFonts w:ascii="Arial" w:eastAsia="Times New Roman" w:hAnsi="Arial" w:cs="Arial"/>
                <w:color w:val="000000"/>
                <w:sz w:val="18"/>
                <w:szCs w:val="18"/>
                <w:lang w:val="en-GB" w:eastAsia="en-GB"/>
              </w:rPr>
              <w:t>33.8%</w:t>
            </w:r>
          </w:p>
        </w:tc>
      </w:tr>
      <w:tr w:rsidR="001D43EB" w:rsidRPr="00C01E6E" w:rsidTr="00E56754">
        <w:trPr>
          <w:trHeight w:val="300"/>
        </w:trPr>
        <w:tc>
          <w:tcPr>
            <w:tcW w:w="3982" w:type="dxa"/>
            <w:tcBorders>
              <w:top w:val="nil"/>
              <w:left w:val="single" w:sz="4" w:space="0" w:color="auto"/>
              <w:bottom w:val="single" w:sz="4" w:space="0" w:color="auto"/>
              <w:right w:val="single" w:sz="4" w:space="0" w:color="auto"/>
            </w:tcBorders>
            <w:shd w:val="clear" w:color="auto" w:fill="auto"/>
            <w:noWrap/>
            <w:vAlign w:val="bottom"/>
            <w:hideMark/>
          </w:tcPr>
          <w:p w:rsidR="001D43EB" w:rsidRPr="00C01E6E" w:rsidRDefault="001D43EB" w:rsidP="00E56754">
            <w:pPr>
              <w:spacing w:after="0" w:line="240" w:lineRule="auto"/>
              <w:rPr>
                <w:rFonts w:ascii="Arial" w:eastAsia="Times New Roman" w:hAnsi="Arial" w:cs="Arial"/>
                <w:color w:val="000000"/>
                <w:lang w:val="en-GB" w:eastAsia="en-GB"/>
              </w:rPr>
            </w:pPr>
            <w:r w:rsidRPr="00C01E6E">
              <w:rPr>
                <w:rFonts w:ascii="Arial" w:eastAsia="Times New Roman" w:hAnsi="Arial" w:cs="Arial"/>
                <w:color w:val="000000"/>
                <w:lang w:val="en-GB" w:eastAsia="en-GB"/>
              </w:rPr>
              <w:t>Lower levels of Crime</w:t>
            </w:r>
          </w:p>
        </w:tc>
        <w:tc>
          <w:tcPr>
            <w:tcW w:w="2268" w:type="dxa"/>
            <w:tcBorders>
              <w:top w:val="nil"/>
              <w:left w:val="nil"/>
              <w:bottom w:val="single" w:sz="4" w:space="0" w:color="auto"/>
              <w:right w:val="single" w:sz="4" w:space="0" w:color="auto"/>
            </w:tcBorders>
            <w:shd w:val="clear" w:color="auto" w:fill="auto"/>
            <w:noWrap/>
            <w:hideMark/>
          </w:tcPr>
          <w:p w:rsidR="001D43EB" w:rsidRPr="00C01E6E" w:rsidRDefault="001D43EB" w:rsidP="00E56754">
            <w:pPr>
              <w:spacing w:after="0" w:line="240" w:lineRule="auto"/>
              <w:jc w:val="right"/>
              <w:rPr>
                <w:rFonts w:ascii="Arial" w:eastAsia="Times New Roman" w:hAnsi="Arial" w:cs="Arial"/>
                <w:color w:val="000000"/>
                <w:sz w:val="18"/>
                <w:szCs w:val="18"/>
                <w:lang w:val="en-GB" w:eastAsia="en-GB"/>
              </w:rPr>
            </w:pPr>
            <w:r w:rsidRPr="00C01E6E">
              <w:rPr>
                <w:rFonts w:ascii="Arial" w:eastAsia="Times New Roman" w:hAnsi="Arial" w:cs="Arial"/>
                <w:color w:val="000000"/>
                <w:sz w:val="18"/>
                <w:szCs w:val="18"/>
                <w:lang w:val="en-GB" w:eastAsia="en-GB"/>
              </w:rPr>
              <w:t>31.4%</w:t>
            </w:r>
          </w:p>
        </w:tc>
      </w:tr>
      <w:tr w:rsidR="001D43EB" w:rsidRPr="00C01E6E" w:rsidTr="00E56754">
        <w:trPr>
          <w:trHeight w:val="300"/>
        </w:trPr>
        <w:tc>
          <w:tcPr>
            <w:tcW w:w="3982" w:type="dxa"/>
            <w:tcBorders>
              <w:top w:val="nil"/>
              <w:left w:val="single" w:sz="4" w:space="0" w:color="auto"/>
              <w:bottom w:val="single" w:sz="4" w:space="0" w:color="auto"/>
              <w:right w:val="single" w:sz="4" w:space="0" w:color="auto"/>
            </w:tcBorders>
            <w:shd w:val="clear" w:color="auto" w:fill="auto"/>
            <w:noWrap/>
            <w:vAlign w:val="bottom"/>
            <w:hideMark/>
          </w:tcPr>
          <w:p w:rsidR="001D43EB" w:rsidRPr="00C01E6E" w:rsidRDefault="001D43EB" w:rsidP="00E56754">
            <w:pPr>
              <w:spacing w:after="0" w:line="240" w:lineRule="auto"/>
              <w:rPr>
                <w:rFonts w:ascii="Arial" w:eastAsia="Times New Roman" w:hAnsi="Arial" w:cs="Arial"/>
                <w:color w:val="000000"/>
                <w:lang w:val="en-GB" w:eastAsia="en-GB"/>
              </w:rPr>
            </w:pPr>
            <w:r w:rsidRPr="00C01E6E">
              <w:rPr>
                <w:rFonts w:ascii="Arial" w:eastAsia="Times New Roman" w:hAnsi="Arial" w:cs="Arial"/>
                <w:color w:val="000000"/>
                <w:lang w:val="en-GB" w:eastAsia="en-GB"/>
              </w:rPr>
              <w:t>Improved parks and open space</w:t>
            </w:r>
          </w:p>
        </w:tc>
        <w:tc>
          <w:tcPr>
            <w:tcW w:w="2268" w:type="dxa"/>
            <w:tcBorders>
              <w:top w:val="nil"/>
              <w:left w:val="nil"/>
              <w:bottom w:val="single" w:sz="4" w:space="0" w:color="auto"/>
              <w:right w:val="single" w:sz="4" w:space="0" w:color="auto"/>
            </w:tcBorders>
            <w:shd w:val="clear" w:color="auto" w:fill="auto"/>
            <w:noWrap/>
            <w:hideMark/>
          </w:tcPr>
          <w:p w:rsidR="001D43EB" w:rsidRPr="00C01E6E" w:rsidRDefault="001D43EB" w:rsidP="00E56754">
            <w:pPr>
              <w:spacing w:after="0" w:line="240" w:lineRule="auto"/>
              <w:jc w:val="right"/>
              <w:rPr>
                <w:rFonts w:ascii="Arial" w:eastAsia="Times New Roman" w:hAnsi="Arial" w:cs="Arial"/>
                <w:color w:val="000000"/>
                <w:sz w:val="18"/>
                <w:szCs w:val="18"/>
                <w:lang w:val="en-GB" w:eastAsia="en-GB"/>
              </w:rPr>
            </w:pPr>
            <w:r w:rsidRPr="00C01E6E">
              <w:rPr>
                <w:rFonts w:ascii="Arial" w:eastAsia="Times New Roman" w:hAnsi="Arial" w:cs="Arial"/>
                <w:color w:val="000000"/>
                <w:sz w:val="18"/>
                <w:szCs w:val="18"/>
                <w:lang w:val="en-GB" w:eastAsia="en-GB"/>
              </w:rPr>
              <w:t>31.3%</w:t>
            </w:r>
          </w:p>
        </w:tc>
      </w:tr>
    </w:tbl>
    <w:p w:rsidR="001D43EB" w:rsidRPr="00C01E6E" w:rsidRDefault="001D43EB" w:rsidP="00A55602">
      <w:pPr>
        <w:rPr>
          <w:rFonts w:ascii="Arial" w:hAnsi="Arial" w:cs="Arial"/>
        </w:rPr>
      </w:pPr>
    </w:p>
    <w:p w:rsidR="001D43EB" w:rsidRPr="00C01E6E" w:rsidRDefault="001D43EB" w:rsidP="001D43EB">
      <w:pPr>
        <w:jc w:val="both"/>
        <w:rPr>
          <w:rFonts w:ascii="Arial" w:hAnsi="Arial" w:cs="Arial"/>
        </w:rPr>
      </w:pPr>
      <w:r w:rsidRPr="00C01E6E">
        <w:rPr>
          <w:rFonts w:ascii="Arial" w:hAnsi="Arial" w:cs="Arial"/>
        </w:rPr>
        <w:t>A higher proportion of people living in the Top 20% most deprived areas indicated that lower levels of crime and antisocial behaviors would help improve quality of life than those living in other areas throughout the city (25% v 29%, and 58% v 44% respectively).  Better employment opportunities and activities for children also showed a difference in terms of more people in Top 20% deprived areas indicating that these would improve quality of life.  Having said this however, the desire for lower levels of anti-social behavior is still the highest priority for people living in areas that are not in the Top 20% most deprived.</w:t>
      </w:r>
    </w:p>
    <w:p w:rsidR="001D43EB" w:rsidRPr="00FD3912" w:rsidRDefault="001D43EB" w:rsidP="001D43EB">
      <w:pPr>
        <w:pStyle w:val="Heading2"/>
        <w:rPr>
          <w:rFonts w:ascii="Arial" w:hAnsi="Arial" w:cs="Arial"/>
          <w:sz w:val="24"/>
          <w:szCs w:val="24"/>
        </w:rPr>
      </w:pPr>
      <w:r w:rsidRPr="00FD3912">
        <w:rPr>
          <w:rFonts w:ascii="Arial" w:hAnsi="Arial" w:cs="Arial"/>
          <w:sz w:val="24"/>
          <w:szCs w:val="24"/>
        </w:rPr>
        <w:t>How can we help people to think more positively?</w:t>
      </w:r>
    </w:p>
    <w:p w:rsidR="00D34397" w:rsidRPr="00C01E6E" w:rsidRDefault="00D34397" w:rsidP="00D34397">
      <w:pPr>
        <w:jc w:val="both"/>
        <w:rPr>
          <w:rFonts w:ascii="Arial" w:hAnsi="Arial" w:cs="Arial"/>
        </w:rPr>
      </w:pPr>
      <w:r w:rsidRPr="00C01E6E">
        <w:rPr>
          <w:rFonts w:ascii="Arial" w:hAnsi="Arial" w:cs="Arial"/>
        </w:rPr>
        <w:t>We asked respondents to tell us what techniques that they use to help them think positively:</w:t>
      </w:r>
    </w:p>
    <w:tbl>
      <w:tblPr>
        <w:tblW w:w="9085" w:type="dxa"/>
        <w:tblInd w:w="95" w:type="dxa"/>
        <w:tblLook w:val="04A0"/>
      </w:tblPr>
      <w:tblGrid>
        <w:gridCol w:w="6534"/>
        <w:gridCol w:w="2551"/>
      </w:tblGrid>
      <w:tr w:rsidR="00D34397" w:rsidRPr="00C01E6E" w:rsidTr="00E56754">
        <w:trPr>
          <w:trHeight w:val="300"/>
        </w:trPr>
        <w:tc>
          <w:tcPr>
            <w:tcW w:w="6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397" w:rsidRPr="00C01E6E" w:rsidRDefault="00D34397" w:rsidP="00E56754">
            <w:pPr>
              <w:spacing w:after="0" w:line="240" w:lineRule="auto"/>
              <w:rPr>
                <w:rFonts w:ascii="Arial" w:eastAsia="Times New Roman" w:hAnsi="Arial" w:cs="Arial"/>
                <w:b/>
                <w:color w:val="000000"/>
                <w:lang w:val="en-GB" w:eastAsia="en-GB"/>
              </w:rPr>
            </w:pPr>
            <w:r w:rsidRPr="00C01E6E">
              <w:rPr>
                <w:rFonts w:ascii="Arial" w:eastAsia="Times New Roman" w:hAnsi="Arial" w:cs="Arial"/>
                <w:b/>
                <w:color w:val="000000"/>
                <w:lang w:val="en-GB" w:eastAsia="en-GB"/>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D34397" w:rsidRPr="00C01E6E" w:rsidRDefault="00D34397" w:rsidP="00E56754">
            <w:pPr>
              <w:spacing w:after="0" w:line="240" w:lineRule="auto"/>
              <w:rPr>
                <w:rFonts w:ascii="Arial" w:eastAsia="Times New Roman" w:hAnsi="Arial" w:cs="Arial"/>
                <w:b/>
                <w:color w:val="000000"/>
                <w:lang w:val="en-GB" w:eastAsia="en-GB"/>
              </w:rPr>
            </w:pPr>
            <w:r w:rsidRPr="00C01E6E">
              <w:rPr>
                <w:rFonts w:ascii="Arial" w:eastAsia="Times New Roman" w:hAnsi="Arial" w:cs="Arial"/>
                <w:b/>
                <w:color w:val="000000"/>
                <w:lang w:val="en-GB" w:eastAsia="en-GB"/>
              </w:rPr>
              <w:t>Percentage of Respondents</w:t>
            </w:r>
          </w:p>
        </w:tc>
      </w:tr>
      <w:tr w:rsidR="00D34397" w:rsidRPr="00C01E6E" w:rsidTr="00E56754">
        <w:trPr>
          <w:trHeight w:val="300"/>
        </w:trPr>
        <w:tc>
          <w:tcPr>
            <w:tcW w:w="6534" w:type="dxa"/>
            <w:tcBorders>
              <w:top w:val="nil"/>
              <w:left w:val="single" w:sz="4" w:space="0" w:color="auto"/>
              <w:bottom w:val="single" w:sz="4" w:space="0" w:color="auto"/>
              <w:right w:val="single" w:sz="4" w:space="0" w:color="auto"/>
            </w:tcBorders>
            <w:shd w:val="clear" w:color="auto" w:fill="auto"/>
            <w:noWrap/>
            <w:vAlign w:val="bottom"/>
            <w:hideMark/>
          </w:tcPr>
          <w:p w:rsidR="00D34397" w:rsidRPr="00C01E6E" w:rsidRDefault="00D34397" w:rsidP="00E56754">
            <w:pPr>
              <w:spacing w:after="0" w:line="240" w:lineRule="auto"/>
              <w:rPr>
                <w:rFonts w:ascii="Arial" w:eastAsia="Times New Roman" w:hAnsi="Arial" w:cs="Arial"/>
                <w:color w:val="000000"/>
                <w:lang w:val="en-GB" w:eastAsia="en-GB"/>
              </w:rPr>
            </w:pPr>
            <w:r w:rsidRPr="00C01E6E">
              <w:rPr>
                <w:rFonts w:ascii="Arial" w:eastAsia="Times New Roman" w:hAnsi="Arial" w:cs="Arial"/>
                <w:color w:val="000000"/>
                <w:lang w:val="en-GB" w:eastAsia="en-GB"/>
              </w:rPr>
              <w:t>Talk to and have the support of Family and Friends</w:t>
            </w:r>
          </w:p>
        </w:tc>
        <w:tc>
          <w:tcPr>
            <w:tcW w:w="2551" w:type="dxa"/>
            <w:tcBorders>
              <w:top w:val="nil"/>
              <w:left w:val="nil"/>
              <w:bottom w:val="single" w:sz="4" w:space="0" w:color="auto"/>
              <w:right w:val="single" w:sz="4" w:space="0" w:color="auto"/>
            </w:tcBorders>
            <w:shd w:val="clear" w:color="auto" w:fill="auto"/>
            <w:noWrap/>
            <w:vAlign w:val="center"/>
            <w:hideMark/>
          </w:tcPr>
          <w:p w:rsidR="00D34397" w:rsidRPr="00C01E6E" w:rsidRDefault="00D34397" w:rsidP="00E56754">
            <w:pPr>
              <w:spacing w:after="0" w:line="240" w:lineRule="auto"/>
              <w:rPr>
                <w:rFonts w:ascii="Arial" w:eastAsia="Times New Roman" w:hAnsi="Arial" w:cs="Arial"/>
                <w:color w:val="000000"/>
                <w:lang w:val="en-GB" w:eastAsia="en-GB"/>
              </w:rPr>
            </w:pPr>
            <w:r w:rsidRPr="00C01E6E">
              <w:rPr>
                <w:rFonts w:ascii="Arial" w:eastAsia="Times New Roman" w:hAnsi="Arial" w:cs="Arial"/>
                <w:color w:val="000000"/>
                <w:lang w:val="en-GB" w:eastAsia="en-GB"/>
              </w:rPr>
              <w:t>20%</w:t>
            </w:r>
          </w:p>
        </w:tc>
      </w:tr>
      <w:tr w:rsidR="00D34397" w:rsidRPr="00C01E6E" w:rsidTr="00E56754">
        <w:trPr>
          <w:trHeight w:val="300"/>
        </w:trPr>
        <w:tc>
          <w:tcPr>
            <w:tcW w:w="6534" w:type="dxa"/>
            <w:tcBorders>
              <w:top w:val="nil"/>
              <w:left w:val="single" w:sz="4" w:space="0" w:color="auto"/>
              <w:bottom w:val="single" w:sz="4" w:space="0" w:color="auto"/>
              <w:right w:val="single" w:sz="4" w:space="0" w:color="auto"/>
            </w:tcBorders>
            <w:shd w:val="clear" w:color="auto" w:fill="auto"/>
            <w:noWrap/>
            <w:vAlign w:val="bottom"/>
            <w:hideMark/>
          </w:tcPr>
          <w:p w:rsidR="00D34397" w:rsidRPr="00C01E6E" w:rsidRDefault="00D34397" w:rsidP="00E56754">
            <w:pPr>
              <w:spacing w:after="0" w:line="240" w:lineRule="auto"/>
              <w:rPr>
                <w:rFonts w:ascii="Arial" w:eastAsia="Times New Roman" w:hAnsi="Arial" w:cs="Arial"/>
                <w:color w:val="000000"/>
                <w:lang w:val="en-GB" w:eastAsia="en-GB"/>
              </w:rPr>
            </w:pPr>
            <w:r w:rsidRPr="00C01E6E">
              <w:rPr>
                <w:rFonts w:ascii="Arial" w:eastAsia="Times New Roman" w:hAnsi="Arial" w:cs="Arial"/>
                <w:color w:val="000000"/>
                <w:lang w:val="en-GB" w:eastAsia="en-GB"/>
              </w:rPr>
              <w:t>Think positively</w:t>
            </w:r>
          </w:p>
        </w:tc>
        <w:tc>
          <w:tcPr>
            <w:tcW w:w="2551" w:type="dxa"/>
            <w:tcBorders>
              <w:top w:val="nil"/>
              <w:left w:val="nil"/>
              <w:bottom w:val="single" w:sz="4" w:space="0" w:color="auto"/>
              <w:right w:val="single" w:sz="4" w:space="0" w:color="auto"/>
            </w:tcBorders>
            <w:shd w:val="clear" w:color="auto" w:fill="auto"/>
            <w:noWrap/>
            <w:vAlign w:val="center"/>
            <w:hideMark/>
          </w:tcPr>
          <w:p w:rsidR="00D34397" w:rsidRPr="00C01E6E" w:rsidRDefault="00D34397" w:rsidP="00E56754">
            <w:pPr>
              <w:spacing w:after="0" w:line="240" w:lineRule="auto"/>
              <w:rPr>
                <w:rFonts w:ascii="Arial" w:eastAsia="Times New Roman" w:hAnsi="Arial" w:cs="Arial"/>
                <w:color w:val="000000"/>
                <w:lang w:val="en-GB" w:eastAsia="en-GB"/>
              </w:rPr>
            </w:pPr>
            <w:r w:rsidRPr="00C01E6E">
              <w:rPr>
                <w:rFonts w:ascii="Arial" w:eastAsia="Times New Roman" w:hAnsi="Arial" w:cs="Arial"/>
                <w:color w:val="000000"/>
                <w:lang w:val="en-GB" w:eastAsia="en-GB"/>
              </w:rPr>
              <w:t>16%</w:t>
            </w:r>
          </w:p>
        </w:tc>
      </w:tr>
      <w:tr w:rsidR="00D34397" w:rsidRPr="00C01E6E" w:rsidTr="00E56754">
        <w:trPr>
          <w:trHeight w:val="344"/>
        </w:trPr>
        <w:tc>
          <w:tcPr>
            <w:tcW w:w="6534" w:type="dxa"/>
            <w:tcBorders>
              <w:top w:val="nil"/>
              <w:left w:val="single" w:sz="4" w:space="0" w:color="auto"/>
              <w:bottom w:val="single" w:sz="4" w:space="0" w:color="auto"/>
              <w:right w:val="single" w:sz="4" w:space="0" w:color="auto"/>
            </w:tcBorders>
            <w:shd w:val="clear" w:color="auto" w:fill="auto"/>
            <w:noWrap/>
            <w:vAlign w:val="bottom"/>
            <w:hideMark/>
          </w:tcPr>
          <w:p w:rsidR="00D34397" w:rsidRPr="00C01E6E" w:rsidRDefault="00D34397" w:rsidP="00E56754">
            <w:pPr>
              <w:spacing w:after="0" w:line="240" w:lineRule="auto"/>
              <w:rPr>
                <w:rFonts w:ascii="Arial" w:eastAsia="Times New Roman" w:hAnsi="Arial" w:cs="Arial"/>
                <w:color w:val="000000"/>
                <w:lang w:val="en-GB" w:eastAsia="en-GB"/>
              </w:rPr>
            </w:pPr>
            <w:r w:rsidRPr="00C01E6E">
              <w:rPr>
                <w:rFonts w:ascii="Arial" w:eastAsia="Times New Roman" w:hAnsi="Arial" w:cs="Arial"/>
                <w:color w:val="000000"/>
                <w:lang w:val="en-GB" w:eastAsia="en-GB"/>
              </w:rPr>
              <w:t>Talking about my problems to someone openly</w:t>
            </w:r>
          </w:p>
        </w:tc>
        <w:tc>
          <w:tcPr>
            <w:tcW w:w="2551" w:type="dxa"/>
            <w:tcBorders>
              <w:top w:val="nil"/>
              <w:left w:val="nil"/>
              <w:bottom w:val="single" w:sz="4" w:space="0" w:color="auto"/>
              <w:right w:val="single" w:sz="4" w:space="0" w:color="auto"/>
            </w:tcBorders>
            <w:shd w:val="clear" w:color="auto" w:fill="auto"/>
            <w:noWrap/>
            <w:vAlign w:val="center"/>
            <w:hideMark/>
          </w:tcPr>
          <w:p w:rsidR="00D34397" w:rsidRPr="00C01E6E" w:rsidRDefault="00D34397" w:rsidP="00E56754">
            <w:pPr>
              <w:spacing w:after="0" w:line="240" w:lineRule="auto"/>
              <w:rPr>
                <w:rFonts w:ascii="Arial" w:eastAsia="Times New Roman" w:hAnsi="Arial" w:cs="Arial"/>
                <w:color w:val="000000"/>
                <w:lang w:val="en-GB" w:eastAsia="en-GB"/>
              </w:rPr>
            </w:pPr>
            <w:r w:rsidRPr="00C01E6E">
              <w:rPr>
                <w:rFonts w:ascii="Arial" w:eastAsia="Times New Roman" w:hAnsi="Arial" w:cs="Arial"/>
                <w:color w:val="000000"/>
                <w:lang w:val="en-GB" w:eastAsia="en-GB"/>
              </w:rPr>
              <w:t>9%</w:t>
            </w:r>
          </w:p>
        </w:tc>
      </w:tr>
      <w:tr w:rsidR="00D34397" w:rsidRPr="00C01E6E" w:rsidTr="00E56754">
        <w:trPr>
          <w:trHeight w:val="300"/>
        </w:trPr>
        <w:tc>
          <w:tcPr>
            <w:tcW w:w="6534" w:type="dxa"/>
            <w:tcBorders>
              <w:top w:val="nil"/>
              <w:left w:val="single" w:sz="4" w:space="0" w:color="auto"/>
              <w:bottom w:val="single" w:sz="4" w:space="0" w:color="auto"/>
              <w:right w:val="single" w:sz="4" w:space="0" w:color="auto"/>
            </w:tcBorders>
            <w:shd w:val="clear" w:color="auto" w:fill="auto"/>
            <w:noWrap/>
            <w:vAlign w:val="bottom"/>
            <w:hideMark/>
          </w:tcPr>
          <w:p w:rsidR="00D34397" w:rsidRPr="00C01E6E" w:rsidRDefault="00D34397" w:rsidP="00E56754">
            <w:pPr>
              <w:spacing w:after="0" w:line="240" w:lineRule="auto"/>
              <w:rPr>
                <w:rFonts w:ascii="Arial" w:eastAsia="Times New Roman" w:hAnsi="Arial" w:cs="Arial"/>
                <w:color w:val="000000"/>
                <w:lang w:val="en-GB" w:eastAsia="en-GB"/>
              </w:rPr>
            </w:pPr>
            <w:r w:rsidRPr="00C01E6E">
              <w:rPr>
                <w:rFonts w:ascii="Arial" w:eastAsia="Times New Roman" w:hAnsi="Arial" w:cs="Arial"/>
                <w:color w:val="000000"/>
                <w:lang w:val="en-GB" w:eastAsia="en-GB"/>
              </w:rPr>
              <w:t>Exercise regularly</w:t>
            </w:r>
          </w:p>
        </w:tc>
        <w:tc>
          <w:tcPr>
            <w:tcW w:w="2551" w:type="dxa"/>
            <w:tcBorders>
              <w:top w:val="nil"/>
              <w:left w:val="nil"/>
              <w:bottom w:val="single" w:sz="4" w:space="0" w:color="auto"/>
              <w:right w:val="single" w:sz="4" w:space="0" w:color="auto"/>
            </w:tcBorders>
            <w:shd w:val="clear" w:color="auto" w:fill="auto"/>
            <w:noWrap/>
            <w:vAlign w:val="center"/>
            <w:hideMark/>
          </w:tcPr>
          <w:p w:rsidR="00D34397" w:rsidRPr="00C01E6E" w:rsidRDefault="00D34397" w:rsidP="00E56754">
            <w:pPr>
              <w:spacing w:after="0" w:line="240" w:lineRule="auto"/>
              <w:rPr>
                <w:rFonts w:ascii="Arial" w:eastAsia="Times New Roman" w:hAnsi="Arial" w:cs="Arial"/>
                <w:color w:val="000000"/>
                <w:lang w:val="en-GB" w:eastAsia="en-GB"/>
              </w:rPr>
            </w:pPr>
            <w:r w:rsidRPr="00C01E6E">
              <w:rPr>
                <w:rFonts w:ascii="Arial" w:eastAsia="Times New Roman" w:hAnsi="Arial" w:cs="Arial"/>
                <w:color w:val="000000"/>
                <w:lang w:val="en-GB" w:eastAsia="en-GB"/>
              </w:rPr>
              <w:t>8%</w:t>
            </w:r>
          </w:p>
        </w:tc>
      </w:tr>
    </w:tbl>
    <w:p w:rsidR="00D34397" w:rsidRPr="00C01E6E" w:rsidRDefault="00D34397" w:rsidP="001D43EB">
      <w:pPr>
        <w:jc w:val="both"/>
        <w:rPr>
          <w:rFonts w:ascii="Arial" w:hAnsi="Arial" w:cs="Arial"/>
        </w:rPr>
      </w:pPr>
    </w:p>
    <w:p w:rsidR="0002791A" w:rsidRDefault="0002791A" w:rsidP="001D43EB">
      <w:pPr>
        <w:jc w:val="both"/>
        <w:rPr>
          <w:rFonts w:ascii="Arial" w:hAnsi="Arial" w:cs="Arial"/>
        </w:rPr>
      </w:pPr>
    </w:p>
    <w:p w:rsidR="0013466D" w:rsidRPr="00C01E6E" w:rsidRDefault="0013466D" w:rsidP="001D43EB">
      <w:pPr>
        <w:jc w:val="both"/>
        <w:rPr>
          <w:rFonts w:ascii="Arial" w:hAnsi="Arial" w:cs="Arial"/>
        </w:rPr>
      </w:pPr>
    </w:p>
    <w:p w:rsidR="001D43EB" w:rsidRPr="00C01E6E" w:rsidRDefault="001D43EB" w:rsidP="001D43EB">
      <w:pPr>
        <w:jc w:val="both"/>
        <w:rPr>
          <w:rFonts w:ascii="Arial" w:hAnsi="Arial" w:cs="Arial"/>
        </w:rPr>
      </w:pPr>
      <w:r w:rsidRPr="00C01E6E">
        <w:rPr>
          <w:rFonts w:ascii="Arial" w:hAnsi="Arial" w:cs="Arial"/>
        </w:rPr>
        <w:lastRenderedPageBreak/>
        <w:t>We asked respondents to suggest how we could help people to think more positively about life, family and community.  Respondents suggested:</w:t>
      </w:r>
    </w:p>
    <w:tbl>
      <w:tblPr>
        <w:tblW w:w="9085" w:type="dxa"/>
        <w:tblInd w:w="95" w:type="dxa"/>
        <w:tblLook w:val="04A0"/>
      </w:tblPr>
      <w:tblGrid>
        <w:gridCol w:w="6534"/>
        <w:gridCol w:w="2551"/>
      </w:tblGrid>
      <w:tr w:rsidR="001D43EB" w:rsidRPr="00C01E6E" w:rsidTr="001E218C">
        <w:trPr>
          <w:trHeight w:val="300"/>
        </w:trPr>
        <w:tc>
          <w:tcPr>
            <w:tcW w:w="6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43EB" w:rsidRPr="00C01E6E" w:rsidRDefault="001D43EB" w:rsidP="00E56754">
            <w:pPr>
              <w:spacing w:after="0" w:line="240" w:lineRule="auto"/>
              <w:rPr>
                <w:rFonts w:ascii="Arial" w:eastAsia="Times New Roman" w:hAnsi="Arial" w:cs="Arial"/>
                <w:b/>
                <w:color w:val="000000"/>
                <w:lang w:val="en-GB" w:eastAsia="en-GB"/>
              </w:rPr>
            </w:pPr>
            <w:r w:rsidRPr="00C01E6E">
              <w:rPr>
                <w:rFonts w:ascii="Arial" w:eastAsia="Times New Roman" w:hAnsi="Arial" w:cs="Arial"/>
                <w:b/>
                <w:color w:val="000000"/>
                <w:lang w:val="en-GB" w:eastAsia="en-GB"/>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1D43EB" w:rsidRPr="00C01E6E" w:rsidRDefault="001D43EB" w:rsidP="00E56754">
            <w:pPr>
              <w:spacing w:after="0" w:line="240" w:lineRule="auto"/>
              <w:rPr>
                <w:rFonts w:ascii="Arial" w:eastAsia="Times New Roman" w:hAnsi="Arial" w:cs="Arial"/>
                <w:b/>
                <w:color w:val="000000"/>
                <w:lang w:val="en-GB" w:eastAsia="en-GB"/>
              </w:rPr>
            </w:pPr>
            <w:r w:rsidRPr="00C01E6E">
              <w:rPr>
                <w:rFonts w:ascii="Arial" w:eastAsia="Times New Roman" w:hAnsi="Arial" w:cs="Arial"/>
                <w:b/>
                <w:color w:val="000000"/>
                <w:lang w:val="en-GB" w:eastAsia="en-GB"/>
              </w:rPr>
              <w:t>Percentage of Respondents</w:t>
            </w:r>
          </w:p>
        </w:tc>
      </w:tr>
      <w:tr w:rsidR="001D43EB" w:rsidRPr="00C01E6E" w:rsidTr="001E218C">
        <w:trPr>
          <w:trHeight w:val="300"/>
        </w:trPr>
        <w:tc>
          <w:tcPr>
            <w:tcW w:w="6534" w:type="dxa"/>
            <w:tcBorders>
              <w:top w:val="nil"/>
              <w:left w:val="single" w:sz="4" w:space="0" w:color="auto"/>
              <w:bottom w:val="single" w:sz="4" w:space="0" w:color="auto"/>
              <w:right w:val="single" w:sz="4" w:space="0" w:color="auto"/>
            </w:tcBorders>
            <w:shd w:val="clear" w:color="auto" w:fill="auto"/>
            <w:noWrap/>
            <w:vAlign w:val="center"/>
            <w:hideMark/>
          </w:tcPr>
          <w:p w:rsidR="001D43EB" w:rsidRPr="00C01E6E" w:rsidRDefault="001D43EB" w:rsidP="001E218C">
            <w:pPr>
              <w:spacing w:after="0" w:line="240" w:lineRule="auto"/>
              <w:rPr>
                <w:rFonts w:ascii="Arial" w:eastAsia="Times New Roman" w:hAnsi="Arial" w:cs="Arial"/>
                <w:color w:val="000000"/>
                <w:lang w:val="en-GB" w:eastAsia="en-GB"/>
              </w:rPr>
            </w:pPr>
            <w:r w:rsidRPr="00C01E6E">
              <w:rPr>
                <w:rFonts w:ascii="Arial" w:eastAsia="Times New Roman" w:hAnsi="Arial" w:cs="Arial"/>
                <w:color w:val="000000"/>
                <w:lang w:val="en-GB" w:eastAsia="en-GB"/>
              </w:rPr>
              <w:t>Community</w:t>
            </w:r>
            <w:r w:rsidR="001E218C" w:rsidRPr="00C01E6E">
              <w:rPr>
                <w:rFonts w:ascii="Arial" w:eastAsia="Times New Roman" w:hAnsi="Arial" w:cs="Arial"/>
                <w:color w:val="000000"/>
                <w:lang w:val="en-GB" w:eastAsia="en-GB"/>
              </w:rPr>
              <w:t xml:space="preserve"> events/services/activities</w:t>
            </w:r>
          </w:p>
        </w:tc>
        <w:tc>
          <w:tcPr>
            <w:tcW w:w="2551" w:type="dxa"/>
            <w:tcBorders>
              <w:top w:val="nil"/>
              <w:left w:val="nil"/>
              <w:bottom w:val="single" w:sz="4" w:space="0" w:color="auto"/>
              <w:right w:val="single" w:sz="4" w:space="0" w:color="auto"/>
            </w:tcBorders>
            <w:shd w:val="clear" w:color="auto" w:fill="auto"/>
            <w:noWrap/>
            <w:vAlign w:val="center"/>
            <w:hideMark/>
          </w:tcPr>
          <w:p w:rsidR="001D43EB" w:rsidRPr="00C01E6E" w:rsidRDefault="001D43EB" w:rsidP="00E56754">
            <w:pPr>
              <w:spacing w:after="0" w:line="240" w:lineRule="auto"/>
              <w:rPr>
                <w:rFonts w:ascii="Arial" w:eastAsia="Times New Roman" w:hAnsi="Arial" w:cs="Arial"/>
                <w:color w:val="000000"/>
                <w:lang w:val="en-GB" w:eastAsia="en-GB"/>
              </w:rPr>
            </w:pPr>
            <w:r w:rsidRPr="00C01E6E">
              <w:rPr>
                <w:rFonts w:ascii="Arial" w:eastAsia="Times New Roman" w:hAnsi="Arial" w:cs="Arial"/>
                <w:color w:val="000000"/>
                <w:lang w:val="en-GB" w:eastAsia="en-GB"/>
              </w:rPr>
              <w:t>12%</w:t>
            </w:r>
          </w:p>
        </w:tc>
      </w:tr>
      <w:tr w:rsidR="001D43EB" w:rsidRPr="00C01E6E" w:rsidTr="001E218C">
        <w:trPr>
          <w:trHeight w:val="300"/>
        </w:trPr>
        <w:tc>
          <w:tcPr>
            <w:tcW w:w="6534" w:type="dxa"/>
            <w:tcBorders>
              <w:top w:val="nil"/>
              <w:left w:val="single" w:sz="4" w:space="0" w:color="auto"/>
              <w:bottom w:val="single" w:sz="4" w:space="0" w:color="auto"/>
              <w:right w:val="single" w:sz="4" w:space="0" w:color="auto"/>
            </w:tcBorders>
            <w:shd w:val="clear" w:color="auto" w:fill="auto"/>
            <w:noWrap/>
            <w:vAlign w:val="center"/>
            <w:hideMark/>
          </w:tcPr>
          <w:p w:rsidR="001D43EB" w:rsidRPr="00C01E6E" w:rsidRDefault="001E218C" w:rsidP="001E218C">
            <w:pPr>
              <w:spacing w:after="0" w:line="240" w:lineRule="auto"/>
              <w:rPr>
                <w:rFonts w:ascii="Arial" w:eastAsia="Times New Roman" w:hAnsi="Arial" w:cs="Arial"/>
                <w:color w:val="000000"/>
                <w:lang w:val="en-GB" w:eastAsia="en-GB"/>
              </w:rPr>
            </w:pPr>
            <w:r w:rsidRPr="00C01E6E">
              <w:rPr>
                <w:rFonts w:ascii="Arial" w:eastAsia="Times New Roman" w:hAnsi="Arial" w:cs="Arial"/>
                <w:color w:val="000000"/>
                <w:lang w:val="en-GB" w:eastAsia="en-GB"/>
              </w:rPr>
              <w:t xml:space="preserve">Better </w:t>
            </w:r>
            <w:r w:rsidR="001D43EB" w:rsidRPr="00C01E6E">
              <w:rPr>
                <w:rFonts w:ascii="Arial" w:eastAsia="Times New Roman" w:hAnsi="Arial" w:cs="Arial"/>
                <w:color w:val="000000"/>
                <w:lang w:val="en-GB" w:eastAsia="en-GB"/>
              </w:rPr>
              <w:t>Support</w:t>
            </w:r>
            <w:r w:rsidRPr="00C01E6E">
              <w:rPr>
                <w:rFonts w:ascii="Arial" w:eastAsia="Times New Roman" w:hAnsi="Arial" w:cs="Arial"/>
                <w:color w:val="000000"/>
                <w:lang w:val="en-GB" w:eastAsia="en-GB"/>
              </w:rPr>
              <w:t xml:space="preserve"> systems, centres, groups</w:t>
            </w:r>
          </w:p>
        </w:tc>
        <w:tc>
          <w:tcPr>
            <w:tcW w:w="2551" w:type="dxa"/>
            <w:tcBorders>
              <w:top w:val="nil"/>
              <w:left w:val="nil"/>
              <w:bottom w:val="single" w:sz="4" w:space="0" w:color="auto"/>
              <w:right w:val="single" w:sz="4" w:space="0" w:color="auto"/>
            </w:tcBorders>
            <w:shd w:val="clear" w:color="auto" w:fill="auto"/>
            <w:noWrap/>
            <w:vAlign w:val="center"/>
            <w:hideMark/>
          </w:tcPr>
          <w:p w:rsidR="001D43EB" w:rsidRPr="00C01E6E" w:rsidRDefault="001D43EB" w:rsidP="00E56754">
            <w:pPr>
              <w:spacing w:after="0" w:line="240" w:lineRule="auto"/>
              <w:rPr>
                <w:rFonts w:ascii="Arial" w:eastAsia="Times New Roman" w:hAnsi="Arial" w:cs="Arial"/>
                <w:color w:val="000000"/>
                <w:lang w:val="en-GB" w:eastAsia="en-GB"/>
              </w:rPr>
            </w:pPr>
            <w:r w:rsidRPr="00C01E6E">
              <w:rPr>
                <w:rFonts w:ascii="Arial" w:eastAsia="Times New Roman" w:hAnsi="Arial" w:cs="Arial"/>
                <w:color w:val="000000"/>
                <w:lang w:val="en-GB" w:eastAsia="en-GB"/>
              </w:rPr>
              <w:t>7%</w:t>
            </w:r>
          </w:p>
        </w:tc>
      </w:tr>
      <w:tr w:rsidR="001D43EB" w:rsidRPr="00C01E6E" w:rsidTr="001E218C">
        <w:trPr>
          <w:trHeight w:val="300"/>
        </w:trPr>
        <w:tc>
          <w:tcPr>
            <w:tcW w:w="6534" w:type="dxa"/>
            <w:tcBorders>
              <w:top w:val="nil"/>
              <w:left w:val="single" w:sz="4" w:space="0" w:color="auto"/>
              <w:bottom w:val="single" w:sz="4" w:space="0" w:color="auto"/>
              <w:right w:val="single" w:sz="4" w:space="0" w:color="auto"/>
            </w:tcBorders>
            <w:shd w:val="clear" w:color="auto" w:fill="auto"/>
            <w:noWrap/>
            <w:vAlign w:val="center"/>
            <w:hideMark/>
          </w:tcPr>
          <w:p w:rsidR="001D43EB" w:rsidRPr="00C01E6E" w:rsidRDefault="001E218C" w:rsidP="001E218C">
            <w:pPr>
              <w:spacing w:after="0" w:line="240" w:lineRule="auto"/>
              <w:rPr>
                <w:rFonts w:ascii="Arial" w:eastAsia="Times New Roman" w:hAnsi="Arial" w:cs="Arial"/>
                <w:color w:val="000000"/>
                <w:lang w:val="en-GB" w:eastAsia="en-GB"/>
              </w:rPr>
            </w:pPr>
            <w:r w:rsidRPr="00C01E6E">
              <w:rPr>
                <w:rFonts w:ascii="Arial" w:eastAsia="Times New Roman" w:hAnsi="Arial" w:cs="Arial"/>
                <w:color w:val="000000"/>
                <w:lang w:val="en-GB" w:eastAsia="en-GB"/>
              </w:rPr>
              <w:t xml:space="preserve">Focus on positive, fulfilling life </w:t>
            </w:r>
          </w:p>
        </w:tc>
        <w:tc>
          <w:tcPr>
            <w:tcW w:w="2551" w:type="dxa"/>
            <w:tcBorders>
              <w:top w:val="nil"/>
              <w:left w:val="nil"/>
              <w:bottom w:val="single" w:sz="4" w:space="0" w:color="auto"/>
              <w:right w:val="single" w:sz="4" w:space="0" w:color="auto"/>
            </w:tcBorders>
            <w:shd w:val="clear" w:color="auto" w:fill="auto"/>
            <w:noWrap/>
            <w:vAlign w:val="center"/>
            <w:hideMark/>
          </w:tcPr>
          <w:p w:rsidR="001D43EB" w:rsidRPr="00C01E6E" w:rsidRDefault="001D43EB" w:rsidP="00E56754">
            <w:pPr>
              <w:spacing w:after="0" w:line="240" w:lineRule="auto"/>
              <w:rPr>
                <w:rFonts w:ascii="Arial" w:eastAsia="Times New Roman" w:hAnsi="Arial" w:cs="Arial"/>
                <w:color w:val="000000"/>
                <w:lang w:val="en-GB" w:eastAsia="en-GB"/>
              </w:rPr>
            </w:pPr>
            <w:r w:rsidRPr="00C01E6E">
              <w:rPr>
                <w:rFonts w:ascii="Arial" w:eastAsia="Times New Roman" w:hAnsi="Arial" w:cs="Arial"/>
                <w:color w:val="000000"/>
                <w:lang w:val="en-GB" w:eastAsia="en-GB"/>
              </w:rPr>
              <w:t>4%</w:t>
            </w:r>
          </w:p>
        </w:tc>
      </w:tr>
      <w:tr w:rsidR="001D43EB" w:rsidRPr="00C01E6E" w:rsidTr="001E218C">
        <w:trPr>
          <w:trHeight w:val="300"/>
        </w:trPr>
        <w:tc>
          <w:tcPr>
            <w:tcW w:w="6534" w:type="dxa"/>
            <w:tcBorders>
              <w:top w:val="nil"/>
              <w:left w:val="single" w:sz="4" w:space="0" w:color="auto"/>
              <w:bottom w:val="single" w:sz="4" w:space="0" w:color="auto"/>
              <w:right w:val="single" w:sz="4" w:space="0" w:color="auto"/>
            </w:tcBorders>
            <w:shd w:val="clear" w:color="auto" w:fill="auto"/>
            <w:noWrap/>
            <w:vAlign w:val="center"/>
            <w:hideMark/>
          </w:tcPr>
          <w:p w:rsidR="001D43EB" w:rsidRPr="00C01E6E" w:rsidRDefault="001E218C" w:rsidP="001E218C">
            <w:pPr>
              <w:spacing w:after="0" w:line="240" w:lineRule="auto"/>
              <w:rPr>
                <w:rFonts w:ascii="Arial" w:eastAsia="Times New Roman" w:hAnsi="Arial" w:cs="Arial"/>
                <w:color w:val="000000"/>
                <w:lang w:val="en-GB" w:eastAsia="en-GB"/>
              </w:rPr>
            </w:pPr>
            <w:r w:rsidRPr="00C01E6E">
              <w:rPr>
                <w:rFonts w:ascii="Arial" w:eastAsia="Times New Roman" w:hAnsi="Arial" w:cs="Arial"/>
                <w:color w:val="000000"/>
                <w:lang w:val="en-GB" w:eastAsia="en-GB"/>
              </w:rPr>
              <w:t>More family/communal a</w:t>
            </w:r>
            <w:r w:rsidR="001D43EB" w:rsidRPr="00C01E6E">
              <w:rPr>
                <w:rFonts w:ascii="Arial" w:eastAsia="Times New Roman" w:hAnsi="Arial" w:cs="Arial"/>
                <w:color w:val="000000"/>
                <w:lang w:val="en-GB" w:eastAsia="en-GB"/>
              </w:rPr>
              <w:t>ctivities</w:t>
            </w:r>
          </w:p>
        </w:tc>
        <w:tc>
          <w:tcPr>
            <w:tcW w:w="2551" w:type="dxa"/>
            <w:tcBorders>
              <w:top w:val="nil"/>
              <w:left w:val="nil"/>
              <w:bottom w:val="single" w:sz="4" w:space="0" w:color="auto"/>
              <w:right w:val="single" w:sz="4" w:space="0" w:color="auto"/>
            </w:tcBorders>
            <w:shd w:val="clear" w:color="auto" w:fill="auto"/>
            <w:noWrap/>
            <w:vAlign w:val="center"/>
            <w:hideMark/>
          </w:tcPr>
          <w:p w:rsidR="001D43EB" w:rsidRPr="00C01E6E" w:rsidRDefault="001D43EB" w:rsidP="00E56754">
            <w:pPr>
              <w:spacing w:after="0" w:line="240" w:lineRule="auto"/>
              <w:rPr>
                <w:rFonts w:ascii="Arial" w:eastAsia="Times New Roman" w:hAnsi="Arial" w:cs="Arial"/>
                <w:color w:val="000000"/>
                <w:lang w:val="en-GB" w:eastAsia="en-GB"/>
              </w:rPr>
            </w:pPr>
            <w:r w:rsidRPr="00C01E6E">
              <w:rPr>
                <w:rFonts w:ascii="Arial" w:eastAsia="Times New Roman" w:hAnsi="Arial" w:cs="Arial"/>
                <w:color w:val="000000"/>
                <w:lang w:val="en-GB" w:eastAsia="en-GB"/>
              </w:rPr>
              <w:t>3%</w:t>
            </w:r>
          </w:p>
          <w:p w:rsidR="001D43EB" w:rsidRPr="00C01E6E" w:rsidRDefault="001D43EB" w:rsidP="00E56754">
            <w:pPr>
              <w:spacing w:after="0" w:line="240" w:lineRule="auto"/>
              <w:rPr>
                <w:rFonts w:ascii="Arial" w:eastAsia="Times New Roman" w:hAnsi="Arial" w:cs="Arial"/>
                <w:color w:val="000000"/>
                <w:lang w:val="en-GB" w:eastAsia="en-GB"/>
              </w:rPr>
            </w:pPr>
          </w:p>
        </w:tc>
      </w:tr>
      <w:tr w:rsidR="001D43EB" w:rsidRPr="00C01E6E" w:rsidTr="001E218C">
        <w:trPr>
          <w:trHeight w:val="300"/>
        </w:trPr>
        <w:tc>
          <w:tcPr>
            <w:tcW w:w="6534" w:type="dxa"/>
            <w:tcBorders>
              <w:top w:val="nil"/>
              <w:left w:val="single" w:sz="4" w:space="0" w:color="auto"/>
              <w:bottom w:val="single" w:sz="4" w:space="0" w:color="auto"/>
              <w:right w:val="single" w:sz="4" w:space="0" w:color="auto"/>
            </w:tcBorders>
            <w:shd w:val="clear" w:color="auto" w:fill="auto"/>
            <w:noWrap/>
            <w:vAlign w:val="center"/>
            <w:hideMark/>
          </w:tcPr>
          <w:p w:rsidR="001D43EB" w:rsidRPr="00C01E6E" w:rsidRDefault="001E218C" w:rsidP="00E56754">
            <w:pPr>
              <w:spacing w:after="0" w:line="240" w:lineRule="auto"/>
              <w:rPr>
                <w:rFonts w:ascii="Arial" w:eastAsia="Times New Roman" w:hAnsi="Arial" w:cs="Arial"/>
                <w:color w:val="000000"/>
                <w:lang w:val="en-GB" w:eastAsia="en-GB"/>
              </w:rPr>
            </w:pPr>
            <w:r w:rsidRPr="00C01E6E">
              <w:rPr>
                <w:rFonts w:ascii="Arial" w:eastAsia="Times New Roman" w:hAnsi="Arial" w:cs="Arial"/>
                <w:color w:val="000000"/>
                <w:lang w:val="en-GB" w:eastAsia="en-GB"/>
              </w:rPr>
              <w:t xml:space="preserve">Focus on the importance of </w:t>
            </w:r>
            <w:r w:rsidR="001D43EB" w:rsidRPr="00C01E6E">
              <w:rPr>
                <w:rFonts w:ascii="Arial" w:eastAsia="Times New Roman" w:hAnsi="Arial" w:cs="Arial"/>
                <w:color w:val="000000"/>
                <w:lang w:val="en-GB" w:eastAsia="en-GB"/>
              </w:rPr>
              <w:t>Family</w:t>
            </w:r>
          </w:p>
        </w:tc>
        <w:tc>
          <w:tcPr>
            <w:tcW w:w="2551" w:type="dxa"/>
            <w:tcBorders>
              <w:top w:val="nil"/>
              <w:left w:val="nil"/>
              <w:bottom w:val="single" w:sz="4" w:space="0" w:color="auto"/>
              <w:right w:val="single" w:sz="4" w:space="0" w:color="auto"/>
            </w:tcBorders>
            <w:shd w:val="clear" w:color="auto" w:fill="auto"/>
            <w:noWrap/>
            <w:vAlign w:val="center"/>
            <w:hideMark/>
          </w:tcPr>
          <w:p w:rsidR="001D43EB" w:rsidRPr="00C01E6E" w:rsidRDefault="001D43EB" w:rsidP="00E56754">
            <w:pPr>
              <w:spacing w:after="0" w:line="240" w:lineRule="auto"/>
              <w:rPr>
                <w:rFonts w:ascii="Arial" w:eastAsia="Times New Roman" w:hAnsi="Arial" w:cs="Arial"/>
                <w:color w:val="000000"/>
                <w:lang w:val="en-GB" w:eastAsia="en-GB"/>
              </w:rPr>
            </w:pPr>
            <w:r w:rsidRPr="00C01E6E">
              <w:rPr>
                <w:rFonts w:ascii="Arial" w:eastAsia="Times New Roman" w:hAnsi="Arial" w:cs="Arial"/>
                <w:color w:val="000000"/>
                <w:lang w:val="en-GB" w:eastAsia="en-GB"/>
              </w:rPr>
              <w:t>3%</w:t>
            </w:r>
          </w:p>
        </w:tc>
      </w:tr>
    </w:tbl>
    <w:p w:rsidR="001D43EB" w:rsidRPr="00C01E6E" w:rsidRDefault="001D43EB" w:rsidP="001D43EB">
      <w:pPr>
        <w:jc w:val="both"/>
        <w:rPr>
          <w:rFonts w:ascii="Arial" w:hAnsi="Arial" w:cs="Arial"/>
        </w:rPr>
      </w:pPr>
    </w:p>
    <w:p w:rsidR="00B8779B" w:rsidRPr="00FD3912" w:rsidRDefault="006433E2" w:rsidP="00142263">
      <w:pPr>
        <w:pStyle w:val="Heading2"/>
        <w:rPr>
          <w:rFonts w:ascii="Arial" w:hAnsi="Arial" w:cs="Arial"/>
          <w:sz w:val="24"/>
          <w:szCs w:val="24"/>
        </w:rPr>
      </w:pPr>
      <w:r w:rsidRPr="00FD3912">
        <w:rPr>
          <w:rFonts w:ascii="Arial" w:hAnsi="Arial" w:cs="Arial"/>
          <w:sz w:val="24"/>
          <w:szCs w:val="24"/>
        </w:rPr>
        <w:t>Observations:</w:t>
      </w:r>
    </w:p>
    <w:p w:rsidR="006433E2" w:rsidRPr="00C01E6E" w:rsidRDefault="00184032" w:rsidP="006433E2">
      <w:pPr>
        <w:jc w:val="both"/>
        <w:rPr>
          <w:rFonts w:ascii="Arial" w:hAnsi="Arial" w:cs="Arial"/>
          <w:lang w:val="en-GB"/>
        </w:rPr>
      </w:pPr>
      <w:r w:rsidRPr="00C01E6E">
        <w:rPr>
          <w:rFonts w:ascii="Arial" w:hAnsi="Arial" w:cs="Arial"/>
          <w:lang w:val="en-GB"/>
        </w:rPr>
        <w:t xml:space="preserve">The results tell </w:t>
      </w:r>
      <w:r w:rsidR="006433E2" w:rsidRPr="00C01E6E">
        <w:rPr>
          <w:rFonts w:ascii="Arial" w:hAnsi="Arial" w:cs="Arial"/>
          <w:lang w:val="en-GB"/>
        </w:rPr>
        <w:t>us</w:t>
      </w:r>
      <w:r w:rsidRPr="00C01E6E">
        <w:rPr>
          <w:rFonts w:ascii="Arial" w:hAnsi="Arial" w:cs="Arial"/>
          <w:lang w:val="en-GB"/>
        </w:rPr>
        <w:t xml:space="preserve"> that</w:t>
      </w:r>
      <w:r w:rsidR="006433E2" w:rsidRPr="00C01E6E">
        <w:rPr>
          <w:rFonts w:ascii="Arial" w:hAnsi="Arial" w:cs="Arial"/>
          <w:lang w:val="en-GB"/>
        </w:rPr>
        <w:t>:</w:t>
      </w:r>
    </w:p>
    <w:p w:rsidR="00F15917" w:rsidRPr="00C01E6E" w:rsidRDefault="005478D6" w:rsidP="006433E2">
      <w:pPr>
        <w:numPr>
          <w:ilvl w:val="0"/>
          <w:numId w:val="5"/>
        </w:numPr>
        <w:jc w:val="both"/>
        <w:rPr>
          <w:rFonts w:ascii="Arial" w:hAnsi="Arial" w:cs="Arial"/>
          <w:lang w:val="en-GB"/>
        </w:rPr>
      </w:pPr>
      <w:r w:rsidRPr="00C01E6E">
        <w:rPr>
          <w:rFonts w:ascii="Arial" w:hAnsi="Arial" w:cs="Arial"/>
          <w:lang w:val="en-GB"/>
        </w:rPr>
        <w:t>we have a city with a fairly low level of self-esteem and confidence</w:t>
      </w:r>
    </w:p>
    <w:p w:rsidR="00F15917" w:rsidRPr="00C01E6E" w:rsidRDefault="006433E2" w:rsidP="006433E2">
      <w:pPr>
        <w:numPr>
          <w:ilvl w:val="0"/>
          <w:numId w:val="5"/>
        </w:numPr>
        <w:jc w:val="both"/>
        <w:rPr>
          <w:rFonts w:ascii="Arial" w:hAnsi="Arial" w:cs="Arial"/>
          <w:lang w:val="en-GB"/>
        </w:rPr>
      </w:pPr>
      <w:r w:rsidRPr="00C01E6E">
        <w:rPr>
          <w:rFonts w:ascii="Arial" w:hAnsi="Arial" w:cs="Arial"/>
          <w:lang w:val="en-GB"/>
        </w:rPr>
        <w:t>a significantly higher proportion of those who have a disability, identify</w:t>
      </w:r>
      <w:r w:rsidR="005478D6" w:rsidRPr="00C01E6E">
        <w:rPr>
          <w:rFonts w:ascii="Arial" w:hAnsi="Arial" w:cs="Arial"/>
          <w:lang w:val="en-GB"/>
        </w:rPr>
        <w:t xml:space="preserve"> as LGBT , or </w:t>
      </w:r>
      <w:r w:rsidRPr="00C01E6E">
        <w:rPr>
          <w:rFonts w:ascii="Arial" w:hAnsi="Arial" w:cs="Arial"/>
          <w:lang w:val="en-GB"/>
        </w:rPr>
        <w:t xml:space="preserve">are </w:t>
      </w:r>
      <w:r w:rsidR="005478D6" w:rsidRPr="00C01E6E">
        <w:rPr>
          <w:rFonts w:ascii="Arial" w:hAnsi="Arial" w:cs="Arial"/>
          <w:lang w:val="en-GB"/>
        </w:rPr>
        <w:t>unem</w:t>
      </w:r>
      <w:r w:rsidRPr="00C01E6E">
        <w:rPr>
          <w:rFonts w:ascii="Arial" w:hAnsi="Arial" w:cs="Arial"/>
          <w:lang w:val="en-GB"/>
        </w:rPr>
        <w:t>ployed</w:t>
      </w:r>
      <w:r w:rsidR="005478D6" w:rsidRPr="00C01E6E">
        <w:rPr>
          <w:rFonts w:ascii="Arial" w:hAnsi="Arial" w:cs="Arial"/>
          <w:lang w:val="en-GB"/>
        </w:rPr>
        <w:t xml:space="preserve"> </w:t>
      </w:r>
      <w:r w:rsidRPr="00C01E6E">
        <w:rPr>
          <w:rFonts w:ascii="Arial" w:hAnsi="Arial" w:cs="Arial"/>
          <w:lang w:val="en-GB"/>
        </w:rPr>
        <w:t>have received treatment for anxiety or depression in the past 12 months</w:t>
      </w:r>
      <w:r w:rsidR="005478D6" w:rsidRPr="00C01E6E">
        <w:rPr>
          <w:rFonts w:ascii="Arial" w:hAnsi="Arial" w:cs="Arial"/>
          <w:lang w:val="en-GB"/>
        </w:rPr>
        <w:t xml:space="preserve">. </w:t>
      </w:r>
    </w:p>
    <w:p w:rsidR="006433E2" w:rsidRPr="00C01E6E" w:rsidRDefault="006433E2" w:rsidP="006433E2">
      <w:pPr>
        <w:numPr>
          <w:ilvl w:val="0"/>
          <w:numId w:val="5"/>
        </w:numPr>
        <w:jc w:val="both"/>
        <w:rPr>
          <w:rFonts w:ascii="Arial" w:hAnsi="Arial" w:cs="Arial"/>
          <w:lang w:val="en-GB"/>
        </w:rPr>
      </w:pPr>
      <w:r w:rsidRPr="00C01E6E">
        <w:rPr>
          <w:rFonts w:ascii="Arial" w:hAnsi="Arial" w:cs="Arial"/>
          <w:lang w:val="en-GB"/>
        </w:rPr>
        <w:t>those living in the two most deprived quintiles show lower levels of emotional wellbeing than those in all other deprivation quintiles.</w:t>
      </w:r>
    </w:p>
    <w:p w:rsidR="006433E2" w:rsidRPr="00C01E6E" w:rsidRDefault="006433E2" w:rsidP="006433E2">
      <w:pPr>
        <w:numPr>
          <w:ilvl w:val="0"/>
          <w:numId w:val="5"/>
        </w:numPr>
        <w:jc w:val="both"/>
        <w:rPr>
          <w:rFonts w:ascii="Arial" w:hAnsi="Arial" w:cs="Arial"/>
          <w:lang w:val="en-GB"/>
        </w:rPr>
      </w:pPr>
      <w:r w:rsidRPr="00C01E6E">
        <w:rPr>
          <w:rFonts w:ascii="Arial" w:hAnsi="Arial" w:cs="Arial"/>
          <w:lang w:val="en-GB"/>
        </w:rPr>
        <w:t>there are no significant gender differences on mental wellbeing scores.</w:t>
      </w:r>
    </w:p>
    <w:p w:rsidR="006433E2" w:rsidRPr="00C01E6E" w:rsidRDefault="006433E2" w:rsidP="006433E2">
      <w:pPr>
        <w:numPr>
          <w:ilvl w:val="0"/>
          <w:numId w:val="5"/>
        </w:numPr>
        <w:jc w:val="both"/>
        <w:rPr>
          <w:rFonts w:ascii="Arial" w:hAnsi="Arial" w:cs="Arial"/>
          <w:lang w:val="en-GB"/>
        </w:rPr>
      </w:pPr>
      <w:r w:rsidRPr="00C01E6E">
        <w:rPr>
          <w:rFonts w:ascii="Arial" w:hAnsi="Arial" w:cs="Arial"/>
          <w:lang w:val="en-GB"/>
        </w:rPr>
        <w:t>mental wellbeing was significantly higher in those identifying as heterosexual than those identifying as transgender</w:t>
      </w:r>
    </w:p>
    <w:p w:rsidR="006433E2" w:rsidRPr="00C01E6E" w:rsidRDefault="00142263" w:rsidP="006433E2">
      <w:pPr>
        <w:numPr>
          <w:ilvl w:val="0"/>
          <w:numId w:val="5"/>
        </w:numPr>
        <w:jc w:val="both"/>
        <w:rPr>
          <w:rFonts w:ascii="Arial" w:hAnsi="Arial" w:cs="Arial"/>
          <w:lang w:val="en-GB"/>
        </w:rPr>
      </w:pPr>
      <w:r w:rsidRPr="00C01E6E">
        <w:rPr>
          <w:rFonts w:ascii="Arial" w:hAnsi="Arial" w:cs="Arial"/>
          <w:lang w:val="en-GB"/>
        </w:rPr>
        <w:t>interpersonal relationships are significantly important to people in the Belfast area.  The importance of family, love, company and friendships is a major contributing factor to emotional health and wellbeing.</w:t>
      </w:r>
    </w:p>
    <w:p w:rsidR="00142263" w:rsidRPr="00C01E6E" w:rsidRDefault="00142263" w:rsidP="006433E2">
      <w:pPr>
        <w:numPr>
          <w:ilvl w:val="0"/>
          <w:numId w:val="5"/>
        </w:numPr>
        <w:jc w:val="both"/>
        <w:rPr>
          <w:rFonts w:ascii="Arial" w:hAnsi="Arial" w:cs="Arial"/>
          <w:lang w:val="en-GB"/>
        </w:rPr>
      </w:pPr>
      <w:r w:rsidRPr="00C01E6E">
        <w:rPr>
          <w:rFonts w:ascii="Arial" w:hAnsi="Arial" w:cs="Arial"/>
          <w:lang w:val="en-GB"/>
        </w:rPr>
        <w:t>the impact of social connections is very important to positive emotional wellbeing. A lower proportion of those who connected with friends and family most often were likely to have received treatment for anxiety or depression in the past 12 months than those who didn’t connect on a regular basis.</w:t>
      </w:r>
    </w:p>
    <w:p w:rsidR="00142263" w:rsidRPr="00C01E6E" w:rsidRDefault="00142263" w:rsidP="006433E2">
      <w:pPr>
        <w:numPr>
          <w:ilvl w:val="0"/>
          <w:numId w:val="5"/>
        </w:numPr>
        <w:jc w:val="both"/>
        <w:rPr>
          <w:rFonts w:ascii="Arial" w:hAnsi="Arial" w:cs="Arial"/>
          <w:lang w:val="en-GB"/>
        </w:rPr>
      </w:pPr>
      <w:r w:rsidRPr="00C01E6E">
        <w:rPr>
          <w:rFonts w:ascii="Arial" w:hAnsi="Arial" w:cs="Arial"/>
          <w:lang w:val="en-GB"/>
        </w:rPr>
        <w:t>those who felt they had a good social life were less likely to have received treatment for anxiety or depression in the past 12 months.</w:t>
      </w:r>
    </w:p>
    <w:p w:rsidR="00142263" w:rsidRPr="00C01E6E" w:rsidRDefault="00184032" w:rsidP="006433E2">
      <w:pPr>
        <w:numPr>
          <w:ilvl w:val="0"/>
          <w:numId w:val="5"/>
        </w:numPr>
        <w:jc w:val="both"/>
        <w:rPr>
          <w:rFonts w:ascii="Arial" w:hAnsi="Arial" w:cs="Arial"/>
          <w:lang w:val="en-GB"/>
        </w:rPr>
      </w:pPr>
      <w:r w:rsidRPr="00C01E6E">
        <w:rPr>
          <w:rFonts w:ascii="Arial" w:hAnsi="Arial" w:cs="Arial"/>
          <w:lang w:val="en-GB"/>
        </w:rPr>
        <w:t>a</w:t>
      </w:r>
      <w:r w:rsidR="00142263" w:rsidRPr="00C01E6E">
        <w:rPr>
          <w:rFonts w:ascii="Arial" w:hAnsi="Arial" w:cs="Arial"/>
          <w:lang w:val="en-GB"/>
        </w:rPr>
        <w:t xml:space="preserve"> </w:t>
      </w:r>
      <w:r w:rsidRPr="00C01E6E">
        <w:rPr>
          <w:rFonts w:ascii="Arial" w:hAnsi="Arial" w:cs="Arial"/>
          <w:lang w:val="en-GB"/>
        </w:rPr>
        <w:t>wi</w:t>
      </w:r>
      <w:r w:rsidR="00142263" w:rsidRPr="00C01E6E">
        <w:rPr>
          <w:rFonts w:ascii="Arial" w:hAnsi="Arial" w:cs="Arial"/>
          <w:lang w:val="en-GB"/>
        </w:rPr>
        <w:t>de range of factors impact on respondents quality of life</w:t>
      </w:r>
      <w:r w:rsidRPr="00C01E6E">
        <w:rPr>
          <w:rFonts w:ascii="Arial" w:hAnsi="Arial" w:cs="Arial"/>
          <w:lang w:val="en-GB"/>
        </w:rPr>
        <w:t>, the biggest proportion indicating that anti-social behaviour, employment opportunities, activities for children, cleaner streets, lower levels of crime and improved parks and open space are most important for improving quality of life.</w:t>
      </w:r>
    </w:p>
    <w:p w:rsidR="004771D6" w:rsidRPr="00C01E6E" w:rsidRDefault="004771D6" w:rsidP="006433E2">
      <w:pPr>
        <w:numPr>
          <w:ilvl w:val="0"/>
          <w:numId w:val="5"/>
        </w:numPr>
        <w:jc w:val="both"/>
        <w:rPr>
          <w:rFonts w:ascii="Arial" w:hAnsi="Arial" w:cs="Arial"/>
          <w:lang w:val="en-GB"/>
        </w:rPr>
      </w:pPr>
      <w:r w:rsidRPr="00C01E6E">
        <w:rPr>
          <w:rFonts w:ascii="Arial" w:hAnsi="Arial" w:cs="Arial"/>
          <w:lang w:val="en-GB"/>
        </w:rPr>
        <w:t xml:space="preserve">there is a clear disconnect between the proportion </w:t>
      </w:r>
      <w:r w:rsidR="0002791A" w:rsidRPr="00C01E6E">
        <w:rPr>
          <w:rFonts w:ascii="Arial" w:hAnsi="Arial" w:cs="Arial"/>
          <w:lang w:val="en-GB"/>
        </w:rPr>
        <w:t>o</w:t>
      </w:r>
      <w:r w:rsidRPr="00C01E6E">
        <w:rPr>
          <w:rFonts w:ascii="Arial" w:hAnsi="Arial" w:cs="Arial"/>
          <w:lang w:val="en-GB"/>
        </w:rPr>
        <w:t xml:space="preserve">f people who feel that Belfast as a city has improved over the past few years, and those who feel their own community has improved.  Only one in five people in deprived communities felt that their area </w:t>
      </w:r>
      <w:r w:rsidRPr="00C01E6E">
        <w:rPr>
          <w:rFonts w:ascii="Arial" w:hAnsi="Arial" w:cs="Arial"/>
          <w:lang w:val="en-GB"/>
        </w:rPr>
        <w:lastRenderedPageBreak/>
        <w:t>had improved over the past three years. The importance of connection to place and emotional health and wellbeing is well researched.</w:t>
      </w:r>
    </w:p>
    <w:p w:rsidR="00184032" w:rsidRPr="00C01E6E" w:rsidRDefault="00184032" w:rsidP="006433E2">
      <w:pPr>
        <w:numPr>
          <w:ilvl w:val="0"/>
          <w:numId w:val="5"/>
        </w:numPr>
        <w:jc w:val="both"/>
        <w:rPr>
          <w:rFonts w:ascii="Arial" w:hAnsi="Arial" w:cs="Arial"/>
          <w:lang w:val="en-GB"/>
        </w:rPr>
      </w:pPr>
      <w:r w:rsidRPr="00C01E6E">
        <w:rPr>
          <w:rFonts w:ascii="Arial" w:hAnsi="Arial" w:cs="Arial"/>
          <w:lang w:val="en-GB"/>
        </w:rPr>
        <w:t>talking to and having the support of family and friends is the technique used by most people to help them think more positively.</w:t>
      </w:r>
    </w:p>
    <w:p w:rsidR="00184032" w:rsidRPr="00C01E6E" w:rsidRDefault="00184032" w:rsidP="006433E2">
      <w:pPr>
        <w:numPr>
          <w:ilvl w:val="0"/>
          <w:numId w:val="5"/>
        </w:numPr>
        <w:jc w:val="both"/>
        <w:rPr>
          <w:rFonts w:ascii="Arial" w:hAnsi="Arial" w:cs="Arial"/>
          <w:lang w:val="en-GB"/>
        </w:rPr>
      </w:pPr>
      <w:r w:rsidRPr="00C01E6E">
        <w:rPr>
          <w:rFonts w:ascii="Arial" w:hAnsi="Arial" w:cs="Arial"/>
          <w:lang w:val="en-GB"/>
        </w:rPr>
        <w:t xml:space="preserve">Respondents indicated that </w:t>
      </w:r>
      <w:r w:rsidR="0039241D" w:rsidRPr="00C01E6E">
        <w:rPr>
          <w:rFonts w:ascii="Arial" w:hAnsi="Arial" w:cs="Arial"/>
          <w:lang w:val="en-GB"/>
        </w:rPr>
        <w:t>provision</w:t>
      </w:r>
      <w:r w:rsidRPr="00C01E6E">
        <w:rPr>
          <w:rFonts w:ascii="Arial" w:hAnsi="Arial" w:cs="Arial"/>
          <w:lang w:val="en-GB"/>
        </w:rPr>
        <w:t xml:space="preserve"> of more community events/services/activities, provisions of better support systems, focus on positive fulfilling life and more family/communal </w:t>
      </w:r>
      <w:r w:rsidR="0039241D" w:rsidRPr="00C01E6E">
        <w:rPr>
          <w:rFonts w:ascii="Arial" w:hAnsi="Arial" w:cs="Arial"/>
          <w:lang w:val="en-GB"/>
        </w:rPr>
        <w:t>activities</w:t>
      </w:r>
      <w:r w:rsidRPr="00C01E6E">
        <w:rPr>
          <w:rFonts w:ascii="Arial" w:hAnsi="Arial" w:cs="Arial"/>
          <w:lang w:val="en-GB"/>
        </w:rPr>
        <w:t xml:space="preserve"> could </w:t>
      </w:r>
      <w:r w:rsidR="0039241D" w:rsidRPr="00C01E6E">
        <w:rPr>
          <w:rFonts w:ascii="Arial" w:hAnsi="Arial" w:cs="Arial"/>
          <w:lang w:val="en-GB"/>
        </w:rPr>
        <w:t>help</w:t>
      </w:r>
      <w:r w:rsidRPr="00C01E6E">
        <w:rPr>
          <w:rFonts w:ascii="Arial" w:hAnsi="Arial" w:cs="Arial"/>
          <w:lang w:val="en-GB"/>
        </w:rPr>
        <w:t xml:space="preserve"> people to think </w:t>
      </w:r>
      <w:r w:rsidR="0039241D" w:rsidRPr="00C01E6E">
        <w:rPr>
          <w:rFonts w:ascii="Arial" w:hAnsi="Arial" w:cs="Arial"/>
          <w:lang w:val="en-GB"/>
        </w:rPr>
        <w:t>more positively.</w:t>
      </w:r>
    </w:p>
    <w:p w:rsidR="006433E2" w:rsidRPr="00C01E6E" w:rsidRDefault="006433E2" w:rsidP="001D43EB">
      <w:pPr>
        <w:jc w:val="both"/>
        <w:rPr>
          <w:rFonts w:ascii="Arial" w:hAnsi="Arial" w:cs="Arial"/>
        </w:rPr>
      </w:pPr>
    </w:p>
    <w:p w:rsidR="001D43EB" w:rsidRPr="00C01E6E" w:rsidRDefault="001D43EB" w:rsidP="001D43EB">
      <w:pPr>
        <w:jc w:val="both"/>
        <w:rPr>
          <w:rFonts w:ascii="Arial" w:hAnsi="Arial" w:cs="Arial"/>
        </w:rPr>
      </w:pPr>
    </w:p>
    <w:p w:rsidR="00A7257B" w:rsidRPr="00C01E6E" w:rsidRDefault="00A7257B" w:rsidP="007842C9">
      <w:pPr>
        <w:tabs>
          <w:tab w:val="num" w:pos="720"/>
        </w:tabs>
        <w:rPr>
          <w:rFonts w:ascii="Arial" w:hAnsi="Arial" w:cs="Arial"/>
          <w:lang w:val="en-GB"/>
        </w:rPr>
      </w:pPr>
    </w:p>
    <w:p w:rsidR="00D5305D" w:rsidRPr="00C01E6E" w:rsidRDefault="00D5305D" w:rsidP="007842C9">
      <w:pPr>
        <w:tabs>
          <w:tab w:val="num" w:pos="720"/>
        </w:tabs>
        <w:rPr>
          <w:rFonts w:ascii="Arial" w:hAnsi="Arial" w:cs="Arial"/>
          <w:lang w:val="en-GB"/>
        </w:rPr>
      </w:pPr>
    </w:p>
    <w:p w:rsidR="007842C9" w:rsidRPr="00C01E6E" w:rsidRDefault="007842C9" w:rsidP="007842C9">
      <w:pPr>
        <w:tabs>
          <w:tab w:val="num" w:pos="720"/>
        </w:tabs>
        <w:rPr>
          <w:rFonts w:ascii="Arial" w:hAnsi="Arial" w:cs="Arial"/>
          <w:lang w:val="en-GB"/>
        </w:rPr>
      </w:pPr>
    </w:p>
    <w:p w:rsidR="007842C9" w:rsidRPr="00C01E6E" w:rsidRDefault="007842C9" w:rsidP="007842C9">
      <w:pPr>
        <w:tabs>
          <w:tab w:val="num" w:pos="720"/>
        </w:tabs>
        <w:rPr>
          <w:rFonts w:ascii="Arial" w:hAnsi="Arial" w:cs="Arial"/>
          <w:lang w:val="en-GB"/>
        </w:rPr>
      </w:pPr>
    </w:p>
    <w:p w:rsidR="007842C9" w:rsidRPr="00C01E6E" w:rsidRDefault="007842C9">
      <w:pPr>
        <w:rPr>
          <w:rFonts w:ascii="Arial" w:hAnsi="Arial" w:cs="Arial"/>
          <w:lang w:val="en-GB"/>
        </w:rPr>
      </w:pPr>
    </w:p>
    <w:p w:rsidR="007842C9" w:rsidRPr="00C01E6E" w:rsidRDefault="007842C9">
      <w:pPr>
        <w:rPr>
          <w:rFonts w:ascii="Arial" w:hAnsi="Arial" w:cs="Arial"/>
          <w:lang w:val="en-GB"/>
        </w:rPr>
      </w:pPr>
    </w:p>
    <w:sectPr w:rsidR="007842C9" w:rsidRPr="00C01E6E" w:rsidSect="000B687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4DF" w:rsidRDefault="005054DF" w:rsidP="007842C9">
      <w:pPr>
        <w:spacing w:after="0" w:line="240" w:lineRule="auto"/>
      </w:pPr>
      <w:r>
        <w:separator/>
      </w:r>
    </w:p>
  </w:endnote>
  <w:endnote w:type="continuationSeparator" w:id="0">
    <w:p w:rsidR="005054DF" w:rsidRDefault="005054DF" w:rsidP="007842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58"/>
      <w:gridCol w:w="8284"/>
    </w:tblGrid>
    <w:tr w:rsidR="0039241D">
      <w:tc>
        <w:tcPr>
          <w:tcW w:w="918" w:type="dxa"/>
        </w:tcPr>
        <w:p w:rsidR="0039241D" w:rsidRDefault="00D51698">
          <w:pPr>
            <w:pStyle w:val="Footer"/>
            <w:jc w:val="right"/>
            <w:rPr>
              <w:b/>
              <w:color w:val="4F81BD" w:themeColor="accent1"/>
              <w:sz w:val="32"/>
              <w:szCs w:val="32"/>
            </w:rPr>
          </w:pPr>
          <w:fldSimple w:instr=" PAGE   \* MERGEFORMAT ">
            <w:r w:rsidR="00CD519E" w:rsidRPr="00CD519E">
              <w:rPr>
                <w:b/>
                <w:noProof/>
                <w:color w:val="4F81BD" w:themeColor="accent1"/>
                <w:sz w:val="32"/>
                <w:szCs w:val="32"/>
              </w:rPr>
              <w:t>6</w:t>
            </w:r>
          </w:fldSimple>
        </w:p>
      </w:tc>
      <w:tc>
        <w:tcPr>
          <w:tcW w:w="7938" w:type="dxa"/>
        </w:tcPr>
        <w:p w:rsidR="0039241D" w:rsidRDefault="00D51698">
          <w:pPr>
            <w:pStyle w:val="Footer"/>
          </w:pPr>
          <w:r w:rsidRPr="00D51698">
            <w:rPr>
              <w:noProof/>
              <w:lang w:eastAsia="zh-TW"/>
            </w:rPr>
            <w:pict>
              <v:shapetype id="_x0000_t202" coordsize="21600,21600" o:spt="202" path="m,l,21600r21600,l21600,xe">
                <v:stroke joinstyle="miter"/>
                <v:path gradientshapeok="t" o:connecttype="rect"/>
              </v:shapetype>
              <v:shape id="_x0000_s2050" type="#_x0000_t202" style="position:absolute;margin-left:286.9pt;margin-top:-13.05pt;width:180.45pt;height:75.35pt;z-index:251662336;mso-width-percent:400;mso-height-percent:200;mso-position-horizontal-relative:text;mso-position-vertical-relative:text;mso-width-percent:400;mso-height-percent:200;mso-width-relative:margin;mso-height-relative:margin" stroked="f">
                <v:textbox style="mso-next-textbox:#_x0000_s2050;mso-fit-shape-to-text:t">
                  <w:txbxContent>
                    <w:p w:rsidR="0039241D" w:rsidRDefault="0039241D">
                      <w:r w:rsidRPr="0039241D">
                        <w:rPr>
                          <w:noProof/>
                          <w:lang w:val="en-GB" w:eastAsia="en-GB"/>
                        </w:rPr>
                        <w:drawing>
                          <wp:inline distT="0" distB="0" distL="0" distR="0">
                            <wp:extent cx="2089150" cy="712973"/>
                            <wp:effectExtent l="19050" t="0" r="6350" b="0"/>
                            <wp:docPr id="18" name="Picture 4" descr="2011"/>
                            <wp:cNvGraphicFramePr/>
                            <a:graphic xmlns:a="http://schemas.openxmlformats.org/drawingml/2006/main">
                              <a:graphicData uri="http://schemas.openxmlformats.org/drawingml/2006/picture">
                                <pic:pic xmlns:pic="http://schemas.openxmlformats.org/drawingml/2006/picture">
                                  <pic:nvPicPr>
                                    <pic:cNvPr id="5" name="Picture 4" descr="2011"/>
                                    <pic:cNvPicPr>
                                      <a:picLocks noChangeAspect="1" noChangeArrowheads="1"/>
                                    </pic:cNvPicPr>
                                  </pic:nvPicPr>
                                  <pic:blipFill>
                                    <a:blip r:embed="rId1"/>
                                    <a:srcRect/>
                                    <a:stretch>
                                      <a:fillRect/>
                                    </a:stretch>
                                  </pic:blipFill>
                                  <pic:spPr bwMode="auto">
                                    <a:xfrm>
                                      <a:off x="0" y="0"/>
                                      <a:ext cx="2089150" cy="712973"/>
                                    </a:xfrm>
                                    <a:prstGeom prst="rect">
                                      <a:avLst/>
                                    </a:prstGeom>
                                    <a:noFill/>
                                    <a:ln w="9525">
                                      <a:noFill/>
                                      <a:miter lim="800000"/>
                                      <a:headEnd/>
                                      <a:tailEnd/>
                                    </a:ln>
                                  </pic:spPr>
                                </pic:pic>
                              </a:graphicData>
                            </a:graphic>
                          </wp:inline>
                        </w:drawing>
                      </w:r>
                    </w:p>
                  </w:txbxContent>
                </v:textbox>
              </v:shape>
            </w:pict>
          </w:r>
          <w:r w:rsidR="0039241D">
            <w:t xml:space="preserve">     ‘Have Your Say Belfast’ Summary Results</w:t>
          </w:r>
        </w:p>
      </w:tc>
    </w:tr>
  </w:tbl>
  <w:p w:rsidR="0039241D" w:rsidRDefault="003924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4DF" w:rsidRDefault="005054DF" w:rsidP="007842C9">
      <w:pPr>
        <w:spacing w:after="0" w:line="240" w:lineRule="auto"/>
      </w:pPr>
      <w:r>
        <w:separator/>
      </w:r>
    </w:p>
  </w:footnote>
  <w:footnote w:type="continuationSeparator" w:id="0">
    <w:p w:rsidR="005054DF" w:rsidRDefault="005054DF" w:rsidP="007842C9">
      <w:pPr>
        <w:spacing w:after="0" w:line="240" w:lineRule="auto"/>
      </w:pPr>
      <w:r>
        <w:continuationSeparator/>
      </w:r>
    </w:p>
  </w:footnote>
  <w:footnote w:id="1">
    <w:p w:rsidR="007842C9" w:rsidRPr="008611FE" w:rsidRDefault="007842C9" w:rsidP="007842C9">
      <w:pPr>
        <w:pStyle w:val="FootnoteText"/>
        <w:rPr>
          <w:lang w:val="en-GB"/>
        </w:rPr>
      </w:pPr>
      <w:r w:rsidRPr="00697778">
        <w:rPr>
          <w:rStyle w:val="FootnoteReference"/>
          <w:sz w:val="16"/>
        </w:rPr>
        <w:footnoteRef/>
      </w:r>
      <w:r w:rsidRPr="00697778">
        <w:rPr>
          <w:sz w:val="16"/>
        </w:rPr>
        <w:t xml:space="preserve"> </w:t>
      </w:r>
      <w:r w:rsidRPr="00697778">
        <w:rPr>
          <w:sz w:val="16"/>
          <w:lang w:val="en-GB"/>
        </w:rPr>
        <w:t xml:space="preserve">Belfast Strategic Partnership is a multi-sectoral Partnership established to identify and tackle </w:t>
      </w:r>
      <w:r>
        <w:rPr>
          <w:sz w:val="16"/>
          <w:lang w:val="en-GB"/>
        </w:rPr>
        <w:t>life</w:t>
      </w:r>
      <w:r w:rsidRPr="00697778">
        <w:rPr>
          <w:sz w:val="16"/>
          <w:lang w:val="en-GB"/>
        </w:rPr>
        <w:t xml:space="preserve"> inequalities throughout the Belfast City Council Area.  It is comprised of senior members of statutory, community and private sector organisations throughout the Belfast City Council Area.</w:t>
      </w:r>
    </w:p>
  </w:footnote>
  <w:footnote w:id="2">
    <w:p w:rsidR="00A7257B" w:rsidRPr="001925B2" w:rsidRDefault="00A7257B" w:rsidP="00A7257B">
      <w:pPr>
        <w:pStyle w:val="FootnoteText"/>
        <w:rPr>
          <w:lang w:val="en-GB"/>
        </w:rPr>
      </w:pPr>
      <w:r>
        <w:rPr>
          <w:rStyle w:val="FootnoteReference"/>
        </w:rPr>
        <w:footnoteRef/>
      </w:r>
      <w:r>
        <w:t xml:space="preserve"> The Warwick-Edinburgh Mental Well-being Scale was developed by the University of Warwick and the University of Edinburgh, and is jointly owned by NHS Health Scotland, the University of Warwick and the University of Edinburgh.  </w:t>
      </w:r>
    </w:p>
  </w:footnote>
  <w:footnote w:id="3">
    <w:p w:rsidR="001B0AF0" w:rsidRPr="001B0AF0" w:rsidRDefault="001B0AF0">
      <w:pPr>
        <w:pStyle w:val="FootnoteText"/>
        <w:rPr>
          <w:lang w:val="en-GB"/>
        </w:rPr>
      </w:pPr>
      <w:r>
        <w:rPr>
          <w:rStyle w:val="FootnoteReference"/>
        </w:rPr>
        <w:footnoteRef/>
      </w:r>
      <w:r>
        <w:t xml:space="preserve"> </w:t>
      </w:r>
      <w:r>
        <w:rPr>
          <w:lang w:val="en-GB"/>
        </w:rPr>
        <w:t>Top 20% and Top 40% most Multiply Deprived areas, measured by 2010 Northern Ireland Multiple Deprivation Measure (NIMDM), NISRA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41D" w:rsidRDefault="00D51698">
    <w:pPr>
      <w:pStyle w:val="Header"/>
    </w:pPr>
    <w:r w:rsidRPr="00D51698">
      <w:rPr>
        <w:noProof/>
        <w:lang w:eastAsia="zh-TW"/>
      </w:rPr>
      <w:pict>
        <v:shapetype id="_x0000_t202" coordsize="21600,21600" o:spt="202" path="m,l,21600r21600,l21600,xe">
          <v:stroke joinstyle="miter"/>
          <v:path gradientshapeok="t" o:connecttype="rect"/>
        </v:shapetype>
        <v:shape id="_x0000_s2049" type="#_x0000_t202" style="position:absolute;margin-left:426.05pt;margin-top:-26.4pt;width:72.7pt;height:78.75pt;z-index:251660288;mso-width-relative:margin;mso-height-relative:margin" stroked="f">
          <v:textbox style="mso-next-textbox:#_x0000_s2049">
            <w:txbxContent>
              <w:p w:rsidR="0039241D" w:rsidRDefault="0039241D">
                <w:r w:rsidRPr="0039241D">
                  <w:rPr>
                    <w:noProof/>
                    <w:lang w:val="en-GB" w:eastAsia="en-GB"/>
                  </w:rPr>
                  <w:drawing>
                    <wp:inline distT="0" distB="0" distL="0" distR="0">
                      <wp:extent cx="875030" cy="904875"/>
                      <wp:effectExtent l="19050" t="0" r="1270" b="0"/>
                      <wp:docPr id="14" name="Picture 2"/>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srcRect/>
                              <a:stretch>
                                <a:fillRect/>
                              </a:stretch>
                            </pic:blipFill>
                            <pic:spPr bwMode="auto">
                              <a:xfrm>
                                <a:off x="0" y="0"/>
                                <a:ext cx="874822" cy="904660"/>
                              </a:xfrm>
                              <a:prstGeom prst="rect">
                                <a:avLst/>
                              </a:prstGeom>
                              <a:noFill/>
                              <a:ln w="9525">
                                <a:noFill/>
                                <a:miter lim="800000"/>
                                <a:headEnd/>
                                <a:tailEnd/>
                              </a:ln>
                            </pic:spPr>
                          </pic:pic>
                        </a:graphicData>
                      </a:graphic>
                    </wp:inline>
                  </w:drawing>
                </w:r>
              </w:p>
            </w:txbxContent>
          </v:textbox>
        </v:shape>
      </w:pict>
    </w:r>
  </w:p>
  <w:p w:rsidR="0039241D" w:rsidRDefault="003924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D1F59"/>
    <w:multiLevelType w:val="hybridMultilevel"/>
    <w:tmpl w:val="ADA87D00"/>
    <w:lvl w:ilvl="0" w:tplc="DE88A6BE">
      <w:start w:val="1"/>
      <w:numFmt w:val="bullet"/>
      <w:lvlText w:val="•"/>
      <w:lvlJc w:val="left"/>
      <w:pPr>
        <w:tabs>
          <w:tab w:val="num" w:pos="720"/>
        </w:tabs>
        <w:ind w:left="720" w:hanging="360"/>
      </w:pPr>
      <w:rPr>
        <w:rFonts w:ascii="Arial" w:hAnsi="Arial" w:hint="default"/>
      </w:rPr>
    </w:lvl>
    <w:lvl w:ilvl="1" w:tplc="548CD0E8" w:tentative="1">
      <w:start w:val="1"/>
      <w:numFmt w:val="bullet"/>
      <w:lvlText w:val="•"/>
      <w:lvlJc w:val="left"/>
      <w:pPr>
        <w:tabs>
          <w:tab w:val="num" w:pos="1440"/>
        </w:tabs>
        <w:ind w:left="1440" w:hanging="360"/>
      </w:pPr>
      <w:rPr>
        <w:rFonts w:ascii="Arial" w:hAnsi="Arial" w:hint="default"/>
      </w:rPr>
    </w:lvl>
    <w:lvl w:ilvl="2" w:tplc="DE807AA0" w:tentative="1">
      <w:start w:val="1"/>
      <w:numFmt w:val="bullet"/>
      <w:lvlText w:val="•"/>
      <w:lvlJc w:val="left"/>
      <w:pPr>
        <w:tabs>
          <w:tab w:val="num" w:pos="2160"/>
        </w:tabs>
        <w:ind w:left="2160" w:hanging="360"/>
      </w:pPr>
      <w:rPr>
        <w:rFonts w:ascii="Arial" w:hAnsi="Arial" w:hint="default"/>
      </w:rPr>
    </w:lvl>
    <w:lvl w:ilvl="3" w:tplc="D2DE1B34" w:tentative="1">
      <w:start w:val="1"/>
      <w:numFmt w:val="bullet"/>
      <w:lvlText w:val="•"/>
      <w:lvlJc w:val="left"/>
      <w:pPr>
        <w:tabs>
          <w:tab w:val="num" w:pos="2880"/>
        </w:tabs>
        <w:ind w:left="2880" w:hanging="360"/>
      </w:pPr>
      <w:rPr>
        <w:rFonts w:ascii="Arial" w:hAnsi="Arial" w:hint="default"/>
      </w:rPr>
    </w:lvl>
    <w:lvl w:ilvl="4" w:tplc="F2147446" w:tentative="1">
      <w:start w:val="1"/>
      <w:numFmt w:val="bullet"/>
      <w:lvlText w:val="•"/>
      <w:lvlJc w:val="left"/>
      <w:pPr>
        <w:tabs>
          <w:tab w:val="num" w:pos="3600"/>
        </w:tabs>
        <w:ind w:left="3600" w:hanging="360"/>
      </w:pPr>
      <w:rPr>
        <w:rFonts w:ascii="Arial" w:hAnsi="Arial" w:hint="default"/>
      </w:rPr>
    </w:lvl>
    <w:lvl w:ilvl="5" w:tplc="45A2D286" w:tentative="1">
      <w:start w:val="1"/>
      <w:numFmt w:val="bullet"/>
      <w:lvlText w:val="•"/>
      <w:lvlJc w:val="left"/>
      <w:pPr>
        <w:tabs>
          <w:tab w:val="num" w:pos="4320"/>
        </w:tabs>
        <w:ind w:left="4320" w:hanging="360"/>
      </w:pPr>
      <w:rPr>
        <w:rFonts w:ascii="Arial" w:hAnsi="Arial" w:hint="default"/>
      </w:rPr>
    </w:lvl>
    <w:lvl w:ilvl="6" w:tplc="10EECE08" w:tentative="1">
      <w:start w:val="1"/>
      <w:numFmt w:val="bullet"/>
      <w:lvlText w:val="•"/>
      <w:lvlJc w:val="left"/>
      <w:pPr>
        <w:tabs>
          <w:tab w:val="num" w:pos="5040"/>
        </w:tabs>
        <w:ind w:left="5040" w:hanging="360"/>
      </w:pPr>
      <w:rPr>
        <w:rFonts w:ascii="Arial" w:hAnsi="Arial" w:hint="default"/>
      </w:rPr>
    </w:lvl>
    <w:lvl w:ilvl="7" w:tplc="84B0D424" w:tentative="1">
      <w:start w:val="1"/>
      <w:numFmt w:val="bullet"/>
      <w:lvlText w:val="•"/>
      <w:lvlJc w:val="left"/>
      <w:pPr>
        <w:tabs>
          <w:tab w:val="num" w:pos="5760"/>
        </w:tabs>
        <w:ind w:left="5760" w:hanging="360"/>
      </w:pPr>
      <w:rPr>
        <w:rFonts w:ascii="Arial" w:hAnsi="Arial" w:hint="default"/>
      </w:rPr>
    </w:lvl>
    <w:lvl w:ilvl="8" w:tplc="026C4112" w:tentative="1">
      <w:start w:val="1"/>
      <w:numFmt w:val="bullet"/>
      <w:lvlText w:val="•"/>
      <w:lvlJc w:val="left"/>
      <w:pPr>
        <w:tabs>
          <w:tab w:val="num" w:pos="6480"/>
        </w:tabs>
        <w:ind w:left="6480" w:hanging="360"/>
      </w:pPr>
      <w:rPr>
        <w:rFonts w:ascii="Arial" w:hAnsi="Arial" w:hint="default"/>
      </w:rPr>
    </w:lvl>
  </w:abstractNum>
  <w:abstractNum w:abstractNumId="1">
    <w:nsid w:val="3EFF0CB9"/>
    <w:multiLevelType w:val="hybridMultilevel"/>
    <w:tmpl w:val="97A2B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A30CEE"/>
    <w:multiLevelType w:val="hybridMultilevel"/>
    <w:tmpl w:val="67E65CF6"/>
    <w:lvl w:ilvl="0" w:tplc="DF9E38CE">
      <w:start w:val="1"/>
      <w:numFmt w:val="bullet"/>
      <w:lvlText w:val="•"/>
      <w:lvlJc w:val="left"/>
      <w:pPr>
        <w:tabs>
          <w:tab w:val="num" w:pos="720"/>
        </w:tabs>
        <w:ind w:left="720" w:hanging="360"/>
      </w:pPr>
      <w:rPr>
        <w:rFonts w:ascii="Arial" w:hAnsi="Arial" w:hint="default"/>
      </w:rPr>
    </w:lvl>
    <w:lvl w:ilvl="1" w:tplc="980C89AE" w:tentative="1">
      <w:start w:val="1"/>
      <w:numFmt w:val="bullet"/>
      <w:lvlText w:val="•"/>
      <w:lvlJc w:val="left"/>
      <w:pPr>
        <w:tabs>
          <w:tab w:val="num" w:pos="1440"/>
        </w:tabs>
        <w:ind w:left="1440" w:hanging="360"/>
      </w:pPr>
      <w:rPr>
        <w:rFonts w:ascii="Arial" w:hAnsi="Arial" w:hint="default"/>
      </w:rPr>
    </w:lvl>
    <w:lvl w:ilvl="2" w:tplc="5DFC1744" w:tentative="1">
      <w:start w:val="1"/>
      <w:numFmt w:val="bullet"/>
      <w:lvlText w:val="•"/>
      <w:lvlJc w:val="left"/>
      <w:pPr>
        <w:tabs>
          <w:tab w:val="num" w:pos="2160"/>
        </w:tabs>
        <w:ind w:left="2160" w:hanging="360"/>
      </w:pPr>
      <w:rPr>
        <w:rFonts w:ascii="Arial" w:hAnsi="Arial" w:hint="default"/>
      </w:rPr>
    </w:lvl>
    <w:lvl w:ilvl="3" w:tplc="0F381FF0" w:tentative="1">
      <w:start w:val="1"/>
      <w:numFmt w:val="bullet"/>
      <w:lvlText w:val="•"/>
      <w:lvlJc w:val="left"/>
      <w:pPr>
        <w:tabs>
          <w:tab w:val="num" w:pos="2880"/>
        </w:tabs>
        <w:ind w:left="2880" w:hanging="360"/>
      </w:pPr>
      <w:rPr>
        <w:rFonts w:ascii="Arial" w:hAnsi="Arial" w:hint="default"/>
      </w:rPr>
    </w:lvl>
    <w:lvl w:ilvl="4" w:tplc="C18A85E2" w:tentative="1">
      <w:start w:val="1"/>
      <w:numFmt w:val="bullet"/>
      <w:lvlText w:val="•"/>
      <w:lvlJc w:val="left"/>
      <w:pPr>
        <w:tabs>
          <w:tab w:val="num" w:pos="3600"/>
        </w:tabs>
        <w:ind w:left="3600" w:hanging="360"/>
      </w:pPr>
      <w:rPr>
        <w:rFonts w:ascii="Arial" w:hAnsi="Arial" w:hint="default"/>
      </w:rPr>
    </w:lvl>
    <w:lvl w:ilvl="5" w:tplc="A0DA38A6" w:tentative="1">
      <w:start w:val="1"/>
      <w:numFmt w:val="bullet"/>
      <w:lvlText w:val="•"/>
      <w:lvlJc w:val="left"/>
      <w:pPr>
        <w:tabs>
          <w:tab w:val="num" w:pos="4320"/>
        </w:tabs>
        <w:ind w:left="4320" w:hanging="360"/>
      </w:pPr>
      <w:rPr>
        <w:rFonts w:ascii="Arial" w:hAnsi="Arial" w:hint="default"/>
      </w:rPr>
    </w:lvl>
    <w:lvl w:ilvl="6" w:tplc="9FC48E0E" w:tentative="1">
      <w:start w:val="1"/>
      <w:numFmt w:val="bullet"/>
      <w:lvlText w:val="•"/>
      <w:lvlJc w:val="left"/>
      <w:pPr>
        <w:tabs>
          <w:tab w:val="num" w:pos="5040"/>
        </w:tabs>
        <w:ind w:left="5040" w:hanging="360"/>
      </w:pPr>
      <w:rPr>
        <w:rFonts w:ascii="Arial" w:hAnsi="Arial" w:hint="default"/>
      </w:rPr>
    </w:lvl>
    <w:lvl w:ilvl="7" w:tplc="108E6D7C" w:tentative="1">
      <w:start w:val="1"/>
      <w:numFmt w:val="bullet"/>
      <w:lvlText w:val="•"/>
      <w:lvlJc w:val="left"/>
      <w:pPr>
        <w:tabs>
          <w:tab w:val="num" w:pos="5760"/>
        </w:tabs>
        <w:ind w:left="5760" w:hanging="360"/>
      </w:pPr>
      <w:rPr>
        <w:rFonts w:ascii="Arial" w:hAnsi="Arial" w:hint="default"/>
      </w:rPr>
    </w:lvl>
    <w:lvl w:ilvl="8" w:tplc="95D22170" w:tentative="1">
      <w:start w:val="1"/>
      <w:numFmt w:val="bullet"/>
      <w:lvlText w:val="•"/>
      <w:lvlJc w:val="left"/>
      <w:pPr>
        <w:tabs>
          <w:tab w:val="num" w:pos="6480"/>
        </w:tabs>
        <w:ind w:left="6480" w:hanging="360"/>
      </w:pPr>
      <w:rPr>
        <w:rFonts w:ascii="Arial" w:hAnsi="Arial" w:hint="default"/>
      </w:rPr>
    </w:lvl>
  </w:abstractNum>
  <w:abstractNum w:abstractNumId="3">
    <w:nsid w:val="63306F73"/>
    <w:multiLevelType w:val="hybridMultilevel"/>
    <w:tmpl w:val="A6E2A66C"/>
    <w:lvl w:ilvl="0" w:tplc="0D885F4A">
      <w:start w:val="1"/>
      <w:numFmt w:val="bullet"/>
      <w:lvlText w:val="•"/>
      <w:lvlJc w:val="left"/>
      <w:pPr>
        <w:tabs>
          <w:tab w:val="num" w:pos="720"/>
        </w:tabs>
        <w:ind w:left="720" w:hanging="360"/>
      </w:pPr>
      <w:rPr>
        <w:rFonts w:ascii="Arial" w:hAnsi="Arial" w:hint="default"/>
      </w:rPr>
    </w:lvl>
    <w:lvl w:ilvl="1" w:tplc="32E60234" w:tentative="1">
      <w:start w:val="1"/>
      <w:numFmt w:val="bullet"/>
      <w:lvlText w:val="•"/>
      <w:lvlJc w:val="left"/>
      <w:pPr>
        <w:tabs>
          <w:tab w:val="num" w:pos="1440"/>
        </w:tabs>
        <w:ind w:left="1440" w:hanging="360"/>
      </w:pPr>
      <w:rPr>
        <w:rFonts w:ascii="Arial" w:hAnsi="Arial" w:hint="default"/>
      </w:rPr>
    </w:lvl>
    <w:lvl w:ilvl="2" w:tplc="CAA477A6" w:tentative="1">
      <w:start w:val="1"/>
      <w:numFmt w:val="bullet"/>
      <w:lvlText w:val="•"/>
      <w:lvlJc w:val="left"/>
      <w:pPr>
        <w:tabs>
          <w:tab w:val="num" w:pos="2160"/>
        </w:tabs>
        <w:ind w:left="2160" w:hanging="360"/>
      </w:pPr>
      <w:rPr>
        <w:rFonts w:ascii="Arial" w:hAnsi="Arial" w:hint="default"/>
      </w:rPr>
    </w:lvl>
    <w:lvl w:ilvl="3" w:tplc="936626F4" w:tentative="1">
      <w:start w:val="1"/>
      <w:numFmt w:val="bullet"/>
      <w:lvlText w:val="•"/>
      <w:lvlJc w:val="left"/>
      <w:pPr>
        <w:tabs>
          <w:tab w:val="num" w:pos="2880"/>
        </w:tabs>
        <w:ind w:left="2880" w:hanging="360"/>
      </w:pPr>
      <w:rPr>
        <w:rFonts w:ascii="Arial" w:hAnsi="Arial" w:hint="default"/>
      </w:rPr>
    </w:lvl>
    <w:lvl w:ilvl="4" w:tplc="B52CD088" w:tentative="1">
      <w:start w:val="1"/>
      <w:numFmt w:val="bullet"/>
      <w:lvlText w:val="•"/>
      <w:lvlJc w:val="left"/>
      <w:pPr>
        <w:tabs>
          <w:tab w:val="num" w:pos="3600"/>
        </w:tabs>
        <w:ind w:left="3600" w:hanging="360"/>
      </w:pPr>
      <w:rPr>
        <w:rFonts w:ascii="Arial" w:hAnsi="Arial" w:hint="default"/>
      </w:rPr>
    </w:lvl>
    <w:lvl w:ilvl="5" w:tplc="76D43C22" w:tentative="1">
      <w:start w:val="1"/>
      <w:numFmt w:val="bullet"/>
      <w:lvlText w:val="•"/>
      <w:lvlJc w:val="left"/>
      <w:pPr>
        <w:tabs>
          <w:tab w:val="num" w:pos="4320"/>
        </w:tabs>
        <w:ind w:left="4320" w:hanging="360"/>
      </w:pPr>
      <w:rPr>
        <w:rFonts w:ascii="Arial" w:hAnsi="Arial" w:hint="default"/>
      </w:rPr>
    </w:lvl>
    <w:lvl w:ilvl="6" w:tplc="48DCB07C" w:tentative="1">
      <w:start w:val="1"/>
      <w:numFmt w:val="bullet"/>
      <w:lvlText w:val="•"/>
      <w:lvlJc w:val="left"/>
      <w:pPr>
        <w:tabs>
          <w:tab w:val="num" w:pos="5040"/>
        </w:tabs>
        <w:ind w:left="5040" w:hanging="360"/>
      </w:pPr>
      <w:rPr>
        <w:rFonts w:ascii="Arial" w:hAnsi="Arial" w:hint="default"/>
      </w:rPr>
    </w:lvl>
    <w:lvl w:ilvl="7" w:tplc="1492A236" w:tentative="1">
      <w:start w:val="1"/>
      <w:numFmt w:val="bullet"/>
      <w:lvlText w:val="•"/>
      <w:lvlJc w:val="left"/>
      <w:pPr>
        <w:tabs>
          <w:tab w:val="num" w:pos="5760"/>
        </w:tabs>
        <w:ind w:left="5760" w:hanging="360"/>
      </w:pPr>
      <w:rPr>
        <w:rFonts w:ascii="Arial" w:hAnsi="Arial" w:hint="default"/>
      </w:rPr>
    </w:lvl>
    <w:lvl w:ilvl="8" w:tplc="7618EDAA" w:tentative="1">
      <w:start w:val="1"/>
      <w:numFmt w:val="bullet"/>
      <w:lvlText w:val="•"/>
      <w:lvlJc w:val="left"/>
      <w:pPr>
        <w:tabs>
          <w:tab w:val="num" w:pos="6480"/>
        </w:tabs>
        <w:ind w:left="6480" w:hanging="360"/>
      </w:pPr>
      <w:rPr>
        <w:rFonts w:ascii="Arial" w:hAnsi="Arial" w:hint="default"/>
      </w:rPr>
    </w:lvl>
  </w:abstractNum>
  <w:abstractNum w:abstractNumId="4">
    <w:nsid w:val="658731D6"/>
    <w:multiLevelType w:val="hybridMultilevel"/>
    <w:tmpl w:val="3C6C7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7842C9"/>
    <w:rsid w:val="0002791A"/>
    <w:rsid w:val="000B6875"/>
    <w:rsid w:val="0013466D"/>
    <w:rsid w:val="00142263"/>
    <w:rsid w:val="00184032"/>
    <w:rsid w:val="001B0AF0"/>
    <w:rsid w:val="001D43EB"/>
    <w:rsid w:val="001E218C"/>
    <w:rsid w:val="00210E9C"/>
    <w:rsid w:val="002E7DF8"/>
    <w:rsid w:val="00336DC5"/>
    <w:rsid w:val="00337A4F"/>
    <w:rsid w:val="0039241D"/>
    <w:rsid w:val="003E22D4"/>
    <w:rsid w:val="00430526"/>
    <w:rsid w:val="004771D6"/>
    <w:rsid w:val="0048798E"/>
    <w:rsid w:val="004B479B"/>
    <w:rsid w:val="004C7EFC"/>
    <w:rsid w:val="005054DF"/>
    <w:rsid w:val="005478D6"/>
    <w:rsid w:val="0059382D"/>
    <w:rsid w:val="00637FF7"/>
    <w:rsid w:val="006433E2"/>
    <w:rsid w:val="0066451E"/>
    <w:rsid w:val="00690443"/>
    <w:rsid w:val="006B7D7D"/>
    <w:rsid w:val="00714E57"/>
    <w:rsid w:val="007224D2"/>
    <w:rsid w:val="00723B76"/>
    <w:rsid w:val="00751866"/>
    <w:rsid w:val="007534AB"/>
    <w:rsid w:val="00762EC8"/>
    <w:rsid w:val="00766632"/>
    <w:rsid w:val="007842C9"/>
    <w:rsid w:val="007B7869"/>
    <w:rsid w:val="007F2BD0"/>
    <w:rsid w:val="00802A4C"/>
    <w:rsid w:val="008E16C4"/>
    <w:rsid w:val="00914C1B"/>
    <w:rsid w:val="009771B8"/>
    <w:rsid w:val="00982761"/>
    <w:rsid w:val="009E4355"/>
    <w:rsid w:val="00A55602"/>
    <w:rsid w:val="00A7257B"/>
    <w:rsid w:val="00B079EF"/>
    <w:rsid w:val="00B8779B"/>
    <w:rsid w:val="00BD39FD"/>
    <w:rsid w:val="00C01E6E"/>
    <w:rsid w:val="00C75EB2"/>
    <w:rsid w:val="00C9116D"/>
    <w:rsid w:val="00CD519E"/>
    <w:rsid w:val="00CE2B4E"/>
    <w:rsid w:val="00D238AA"/>
    <w:rsid w:val="00D34397"/>
    <w:rsid w:val="00D51698"/>
    <w:rsid w:val="00D527E8"/>
    <w:rsid w:val="00D5305D"/>
    <w:rsid w:val="00D5714B"/>
    <w:rsid w:val="00D7730F"/>
    <w:rsid w:val="00E1288D"/>
    <w:rsid w:val="00F1479E"/>
    <w:rsid w:val="00F15917"/>
    <w:rsid w:val="00F2135E"/>
    <w:rsid w:val="00FD391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875"/>
    <w:rPr>
      <w:lang w:val="en-US"/>
    </w:rPr>
  </w:style>
  <w:style w:type="paragraph" w:styleId="Heading1">
    <w:name w:val="heading 1"/>
    <w:basedOn w:val="Normal"/>
    <w:next w:val="Normal"/>
    <w:link w:val="Heading1Char"/>
    <w:uiPriority w:val="9"/>
    <w:qFormat/>
    <w:rsid w:val="007842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43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842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842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42C9"/>
    <w:rPr>
      <w:sz w:val="20"/>
      <w:szCs w:val="20"/>
      <w:lang w:val="en-US"/>
    </w:rPr>
  </w:style>
  <w:style w:type="character" w:styleId="FootnoteReference">
    <w:name w:val="footnote reference"/>
    <w:basedOn w:val="DefaultParagraphFont"/>
    <w:uiPriority w:val="99"/>
    <w:semiHidden/>
    <w:unhideWhenUsed/>
    <w:rsid w:val="007842C9"/>
    <w:rPr>
      <w:vertAlign w:val="superscript"/>
    </w:rPr>
  </w:style>
  <w:style w:type="character" w:customStyle="1" w:styleId="Heading1Char">
    <w:name w:val="Heading 1 Char"/>
    <w:basedOn w:val="DefaultParagraphFont"/>
    <w:link w:val="Heading1"/>
    <w:uiPriority w:val="9"/>
    <w:rsid w:val="007842C9"/>
    <w:rPr>
      <w:rFonts w:asciiTheme="majorHAnsi" w:eastAsiaTheme="majorEastAsia" w:hAnsiTheme="majorHAnsi" w:cstheme="majorBidi"/>
      <w:b/>
      <w:bCs/>
      <w:color w:val="365F91" w:themeColor="accent1" w:themeShade="BF"/>
      <w:sz w:val="28"/>
      <w:szCs w:val="28"/>
      <w:lang w:val="en-US"/>
    </w:rPr>
  </w:style>
  <w:style w:type="character" w:customStyle="1" w:styleId="Heading3Char">
    <w:name w:val="Heading 3 Char"/>
    <w:basedOn w:val="DefaultParagraphFont"/>
    <w:link w:val="Heading3"/>
    <w:uiPriority w:val="9"/>
    <w:rsid w:val="007842C9"/>
    <w:rPr>
      <w:rFonts w:asciiTheme="majorHAnsi" w:eastAsiaTheme="majorEastAsia" w:hAnsiTheme="majorHAnsi" w:cstheme="majorBidi"/>
      <w:b/>
      <w:bCs/>
      <w:color w:val="4F81BD" w:themeColor="accent1"/>
      <w:lang w:val="en-US"/>
    </w:rPr>
  </w:style>
  <w:style w:type="paragraph" w:styleId="ListParagraph">
    <w:name w:val="List Paragraph"/>
    <w:basedOn w:val="Normal"/>
    <w:uiPriority w:val="34"/>
    <w:qFormat/>
    <w:rsid w:val="001B0AF0"/>
    <w:pPr>
      <w:ind w:left="720"/>
      <w:contextualSpacing/>
    </w:pPr>
    <w:rPr>
      <w:lang w:val="en-GB"/>
    </w:rPr>
  </w:style>
  <w:style w:type="table" w:styleId="TableGrid">
    <w:name w:val="Table Grid"/>
    <w:basedOn w:val="TableNormal"/>
    <w:uiPriority w:val="59"/>
    <w:rsid w:val="001D43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4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3EB"/>
    <w:rPr>
      <w:rFonts w:ascii="Tahoma" w:hAnsi="Tahoma" w:cs="Tahoma"/>
      <w:sz w:val="16"/>
      <w:szCs w:val="16"/>
      <w:lang w:val="en-US"/>
    </w:rPr>
  </w:style>
  <w:style w:type="character" w:customStyle="1" w:styleId="Heading2Char">
    <w:name w:val="Heading 2 Char"/>
    <w:basedOn w:val="DefaultParagraphFont"/>
    <w:link w:val="Heading2"/>
    <w:uiPriority w:val="9"/>
    <w:rsid w:val="001D43EB"/>
    <w:rPr>
      <w:rFonts w:asciiTheme="majorHAnsi" w:eastAsiaTheme="majorEastAsia" w:hAnsiTheme="majorHAnsi" w:cstheme="majorBidi"/>
      <w:b/>
      <w:bCs/>
      <w:color w:val="4F81BD" w:themeColor="accent1"/>
      <w:sz w:val="26"/>
      <w:szCs w:val="26"/>
      <w:lang w:val="en-US"/>
    </w:rPr>
  </w:style>
  <w:style w:type="character" w:styleId="Hyperlink">
    <w:name w:val="Hyperlink"/>
    <w:basedOn w:val="DefaultParagraphFont"/>
    <w:uiPriority w:val="99"/>
    <w:semiHidden/>
    <w:unhideWhenUsed/>
    <w:rsid w:val="001D43EB"/>
    <w:rPr>
      <w:strike w:val="0"/>
      <w:dstrike w:val="0"/>
      <w:color w:val="00898B"/>
      <w:u w:val="none"/>
      <w:effect w:val="none"/>
    </w:rPr>
  </w:style>
  <w:style w:type="paragraph" w:styleId="z-BottomofForm">
    <w:name w:val="HTML Bottom of Form"/>
    <w:basedOn w:val="Normal"/>
    <w:next w:val="Normal"/>
    <w:link w:val="z-BottomofFormChar"/>
    <w:hidden/>
    <w:uiPriority w:val="99"/>
    <w:semiHidden/>
    <w:unhideWhenUsed/>
    <w:rsid w:val="001D43EB"/>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D43EB"/>
    <w:rPr>
      <w:rFonts w:ascii="Arial" w:eastAsia="Times New Roman" w:hAnsi="Arial" w:cs="Arial"/>
      <w:vanish/>
      <w:sz w:val="16"/>
      <w:szCs w:val="16"/>
      <w:lang w:eastAsia="en-GB"/>
    </w:rPr>
  </w:style>
  <w:style w:type="paragraph" w:styleId="Header">
    <w:name w:val="header"/>
    <w:basedOn w:val="Normal"/>
    <w:link w:val="HeaderChar"/>
    <w:uiPriority w:val="99"/>
    <w:unhideWhenUsed/>
    <w:rsid w:val="003924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41D"/>
    <w:rPr>
      <w:lang w:val="en-US"/>
    </w:rPr>
  </w:style>
  <w:style w:type="paragraph" w:styleId="Footer">
    <w:name w:val="footer"/>
    <w:basedOn w:val="Normal"/>
    <w:link w:val="FooterChar"/>
    <w:uiPriority w:val="99"/>
    <w:unhideWhenUsed/>
    <w:rsid w:val="003924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41D"/>
    <w:rPr>
      <w:lang w:val="en-US"/>
    </w:rPr>
  </w:style>
</w:styles>
</file>

<file path=word/webSettings.xml><?xml version="1.0" encoding="utf-8"?>
<w:webSettings xmlns:r="http://schemas.openxmlformats.org/officeDocument/2006/relationships" xmlns:w="http://schemas.openxmlformats.org/wordprocessingml/2006/main">
  <w:divs>
    <w:div w:id="304892089">
      <w:bodyDiv w:val="1"/>
      <w:marLeft w:val="0"/>
      <w:marRight w:val="0"/>
      <w:marTop w:val="0"/>
      <w:marBottom w:val="0"/>
      <w:divBdr>
        <w:top w:val="none" w:sz="0" w:space="0" w:color="auto"/>
        <w:left w:val="none" w:sz="0" w:space="0" w:color="auto"/>
        <w:bottom w:val="none" w:sz="0" w:space="0" w:color="auto"/>
        <w:right w:val="none" w:sz="0" w:space="0" w:color="auto"/>
      </w:divBdr>
    </w:div>
    <w:div w:id="412624853">
      <w:bodyDiv w:val="1"/>
      <w:marLeft w:val="0"/>
      <w:marRight w:val="0"/>
      <w:marTop w:val="0"/>
      <w:marBottom w:val="0"/>
      <w:divBdr>
        <w:top w:val="none" w:sz="0" w:space="0" w:color="auto"/>
        <w:left w:val="none" w:sz="0" w:space="0" w:color="auto"/>
        <w:bottom w:val="none" w:sz="0" w:space="0" w:color="auto"/>
        <w:right w:val="none" w:sz="0" w:space="0" w:color="auto"/>
      </w:divBdr>
      <w:divsChild>
        <w:div w:id="214973460">
          <w:marLeft w:val="547"/>
          <w:marRight w:val="0"/>
          <w:marTop w:val="154"/>
          <w:marBottom w:val="0"/>
          <w:divBdr>
            <w:top w:val="none" w:sz="0" w:space="0" w:color="auto"/>
            <w:left w:val="none" w:sz="0" w:space="0" w:color="auto"/>
            <w:bottom w:val="none" w:sz="0" w:space="0" w:color="auto"/>
            <w:right w:val="none" w:sz="0" w:space="0" w:color="auto"/>
          </w:divBdr>
        </w:div>
        <w:div w:id="1807313938">
          <w:marLeft w:val="547"/>
          <w:marRight w:val="0"/>
          <w:marTop w:val="154"/>
          <w:marBottom w:val="0"/>
          <w:divBdr>
            <w:top w:val="none" w:sz="0" w:space="0" w:color="auto"/>
            <w:left w:val="none" w:sz="0" w:space="0" w:color="auto"/>
            <w:bottom w:val="none" w:sz="0" w:space="0" w:color="auto"/>
            <w:right w:val="none" w:sz="0" w:space="0" w:color="auto"/>
          </w:divBdr>
        </w:div>
        <w:div w:id="340593358">
          <w:marLeft w:val="547"/>
          <w:marRight w:val="0"/>
          <w:marTop w:val="154"/>
          <w:marBottom w:val="0"/>
          <w:divBdr>
            <w:top w:val="none" w:sz="0" w:space="0" w:color="auto"/>
            <w:left w:val="none" w:sz="0" w:space="0" w:color="auto"/>
            <w:bottom w:val="none" w:sz="0" w:space="0" w:color="auto"/>
            <w:right w:val="none" w:sz="0" w:space="0" w:color="auto"/>
          </w:divBdr>
        </w:div>
      </w:divsChild>
    </w:div>
    <w:div w:id="578295654">
      <w:bodyDiv w:val="1"/>
      <w:marLeft w:val="0"/>
      <w:marRight w:val="0"/>
      <w:marTop w:val="0"/>
      <w:marBottom w:val="0"/>
      <w:divBdr>
        <w:top w:val="none" w:sz="0" w:space="0" w:color="auto"/>
        <w:left w:val="none" w:sz="0" w:space="0" w:color="auto"/>
        <w:bottom w:val="none" w:sz="0" w:space="0" w:color="auto"/>
        <w:right w:val="none" w:sz="0" w:space="0" w:color="auto"/>
      </w:divBdr>
      <w:divsChild>
        <w:div w:id="2136943907">
          <w:marLeft w:val="0"/>
          <w:marRight w:val="0"/>
          <w:marTop w:val="0"/>
          <w:marBottom w:val="0"/>
          <w:divBdr>
            <w:top w:val="single" w:sz="6" w:space="0" w:color="9A9A9A"/>
            <w:left w:val="none" w:sz="0" w:space="0" w:color="auto"/>
            <w:bottom w:val="none" w:sz="0" w:space="0" w:color="auto"/>
            <w:right w:val="none" w:sz="0" w:space="0" w:color="auto"/>
          </w:divBdr>
          <w:divsChild>
            <w:div w:id="731584587">
              <w:marLeft w:val="0"/>
              <w:marRight w:val="0"/>
              <w:marTop w:val="0"/>
              <w:marBottom w:val="0"/>
              <w:divBdr>
                <w:top w:val="none" w:sz="0" w:space="0" w:color="auto"/>
                <w:left w:val="none" w:sz="0" w:space="0" w:color="auto"/>
                <w:bottom w:val="none" w:sz="0" w:space="0" w:color="auto"/>
                <w:right w:val="none" w:sz="0" w:space="0" w:color="auto"/>
              </w:divBdr>
              <w:divsChild>
                <w:div w:id="100413841">
                  <w:marLeft w:val="0"/>
                  <w:marRight w:val="0"/>
                  <w:marTop w:val="0"/>
                  <w:marBottom w:val="0"/>
                  <w:divBdr>
                    <w:top w:val="none" w:sz="0" w:space="0" w:color="auto"/>
                    <w:left w:val="none" w:sz="0" w:space="0" w:color="auto"/>
                    <w:bottom w:val="none" w:sz="0" w:space="0" w:color="auto"/>
                    <w:right w:val="none" w:sz="0" w:space="0" w:color="auto"/>
                  </w:divBdr>
                  <w:divsChild>
                    <w:div w:id="2041665799">
                      <w:marLeft w:val="0"/>
                      <w:marRight w:val="0"/>
                      <w:marTop w:val="0"/>
                      <w:marBottom w:val="0"/>
                      <w:divBdr>
                        <w:top w:val="none" w:sz="0" w:space="0" w:color="auto"/>
                        <w:left w:val="none" w:sz="0" w:space="0" w:color="auto"/>
                        <w:bottom w:val="none" w:sz="0" w:space="0" w:color="auto"/>
                        <w:right w:val="none" w:sz="0" w:space="0" w:color="auto"/>
                      </w:divBdr>
                      <w:divsChild>
                        <w:div w:id="617882419">
                          <w:marLeft w:val="0"/>
                          <w:marRight w:val="0"/>
                          <w:marTop w:val="0"/>
                          <w:marBottom w:val="0"/>
                          <w:divBdr>
                            <w:top w:val="single" w:sz="6" w:space="0" w:color="999999"/>
                            <w:left w:val="single" w:sz="6" w:space="0" w:color="999999"/>
                            <w:bottom w:val="single" w:sz="6" w:space="0" w:color="999999"/>
                            <w:right w:val="single" w:sz="6" w:space="0" w:color="999999"/>
                          </w:divBdr>
                          <w:divsChild>
                            <w:div w:id="1939292492">
                              <w:marLeft w:val="0"/>
                              <w:marRight w:val="0"/>
                              <w:marTop w:val="0"/>
                              <w:marBottom w:val="0"/>
                              <w:divBdr>
                                <w:top w:val="none" w:sz="0" w:space="0" w:color="auto"/>
                                <w:left w:val="none" w:sz="0" w:space="0" w:color="auto"/>
                                <w:bottom w:val="none" w:sz="0" w:space="0" w:color="auto"/>
                                <w:right w:val="none" w:sz="0" w:space="0" w:color="auto"/>
                              </w:divBdr>
                              <w:divsChild>
                                <w:div w:id="1860508823">
                                  <w:marLeft w:val="0"/>
                                  <w:marRight w:val="0"/>
                                  <w:marTop w:val="0"/>
                                  <w:marBottom w:val="0"/>
                                  <w:divBdr>
                                    <w:top w:val="none" w:sz="0" w:space="0" w:color="auto"/>
                                    <w:left w:val="none" w:sz="0" w:space="0" w:color="auto"/>
                                    <w:bottom w:val="none" w:sz="0" w:space="0" w:color="auto"/>
                                    <w:right w:val="none" w:sz="0" w:space="0" w:color="auto"/>
                                  </w:divBdr>
                                  <w:divsChild>
                                    <w:div w:id="1518428176">
                                      <w:marLeft w:val="0"/>
                                      <w:marRight w:val="-90"/>
                                      <w:marTop w:val="0"/>
                                      <w:marBottom w:val="0"/>
                                      <w:divBdr>
                                        <w:top w:val="none" w:sz="0" w:space="0" w:color="auto"/>
                                        <w:left w:val="none" w:sz="0" w:space="0" w:color="auto"/>
                                        <w:bottom w:val="none" w:sz="0" w:space="0" w:color="auto"/>
                                        <w:right w:val="none" w:sz="0" w:space="0" w:color="auto"/>
                                      </w:divBdr>
                                    </w:div>
                                  </w:divsChild>
                                </w:div>
                                <w:div w:id="699083988">
                                  <w:marLeft w:val="0"/>
                                  <w:marRight w:val="0"/>
                                  <w:marTop w:val="0"/>
                                  <w:marBottom w:val="0"/>
                                  <w:divBdr>
                                    <w:top w:val="none" w:sz="0" w:space="0" w:color="auto"/>
                                    <w:left w:val="none" w:sz="0" w:space="0" w:color="auto"/>
                                    <w:bottom w:val="none" w:sz="0" w:space="0" w:color="auto"/>
                                    <w:right w:val="none" w:sz="0" w:space="0" w:color="auto"/>
                                  </w:divBdr>
                                  <w:divsChild>
                                    <w:div w:id="1397360605">
                                      <w:marLeft w:val="0"/>
                                      <w:marRight w:val="-90"/>
                                      <w:marTop w:val="0"/>
                                      <w:marBottom w:val="0"/>
                                      <w:divBdr>
                                        <w:top w:val="none" w:sz="0" w:space="0" w:color="auto"/>
                                        <w:left w:val="none" w:sz="0" w:space="0" w:color="auto"/>
                                        <w:bottom w:val="none" w:sz="0" w:space="0" w:color="auto"/>
                                        <w:right w:val="none" w:sz="0" w:space="0" w:color="auto"/>
                                      </w:divBdr>
                                    </w:div>
                                  </w:divsChild>
                                </w:div>
                                <w:div w:id="1482884631">
                                  <w:marLeft w:val="0"/>
                                  <w:marRight w:val="0"/>
                                  <w:marTop w:val="0"/>
                                  <w:marBottom w:val="0"/>
                                  <w:divBdr>
                                    <w:top w:val="none" w:sz="0" w:space="0" w:color="auto"/>
                                    <w:left w:val="none" w:sz="0" w:space="0" w:color="auto"/>
                                    <w:bottom w:val="none" w:sz="0" w:space="0" w:color="auto"/>
                                    <w:right w:val="none" w:sz="0" w:space="0" w:color="auto"/>
                                  </w:divBdr>
                                  <w:divsChild>
                                    <w:div w:id="1649748670">
                                      <w:marLeft w:val="0"/>
                                      <w:marRight w:val="-90"/>
                                      <w:marTop w:val="0"/>
                                      <w:marBottom w:val="0"/>
                                      <w:divBdr>
                                        <w:top w:val="none" w:sz="0" w:space="0" w:color="auto"/>
                                        <w:left w:val="none" w:sz="0" w:space="0" w:color="auto"/>
                                        <w:bottom w:val="none" w:sz="0" w:space="0" w:color="auto"/>
                                        <w:right w:val="none" w:sz="0" w:space="0" w:color="auto"/>
                                      </w:divBdr>
                                    </w:div>
                                  </w:divsChild>
                                </w:div>
                                <w:div w:id="1569875253">
                                  <w:marLeft w:val="0"/>
                                  <w:marRight w:val="0"/>
                                  <w:marTop w:val="0"/>
                                  <w:marBottom w:val="0"/>
                                  <w:divBdr>
                                    <w:top w:val="none" w:sz="0" w:space="0" w:color="auto"/>
                                    <w:left w:val="none" w:sz="0" w:space="0" w:color="auto"/>
                                    <w:bottom w:val="none" w:sz="0" w:space="0" w:color="auto"/>
                                    <w:right w:val="none" w:sz="0" w:space="0" w:color="auto"/>
                                  </w:divBdr>
                                  <w:divsChild>
                                    <w:div w:id="845755244">
                                      <w:marLeft w:val="0"/>
                                      <w:marRight w:val="-90"/>
                                      <w:marTop w:val="0"/>
                                      <w:marBottom w:val="0"/>
                                      <w:divBdr>
                                        <w:top w:val="none" w:sz="0" w:space="0" w:color="auto"/>
                                        <w:left w:val="none" w:sz="0" w:space="0" w:color="auto"/>
                                        <w:bottom w:val="none" w:sz="0" w:space="0" w:color="auto"/>
                                        <w:right w:val="none" w:sz="0" w:space="0" w:color="auto"/>
                                      </w:divBdr>
                                    </w:div>
                                  </w:divsChild>
                                </w:div>
                                <w:div w:id="114179790">
                                  <w:marLeft w:val="0"/>
                                  <w:marRight w:val="0"/>
                                  <w:marTop w:val="0"/>
                                  <w:marBottom w:val="0"/>
                                  <w:divBdr>
                                    <w:top w:val="none" w:sz="0" w:space="0" w:color="auto"/>
                                    <w:left w:val="none" w:sz="0" w:space="0" w:color="auto"/>
                                    <w:bottom w:val="none" w:sz="0" w:space="0" w:color="auto"/>
                                    <w:right w:val="none" w:sz="0" w:space="0" w:color="auto"/>
                                  </w:divBdr>
                                  <w:divsChild>
                                    <w:div w:id="145490103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81185">
      <w:bodyDiv w:val="1"/>
      <w:marLeft w:val="0"/>
      <w:marRight w:val="0"/>
      <w:marTop w:val="0"/>
      <w:marBottom w:val="0"/>
      <w:divBdr>
        <w:top w:val="none" w:sz="0" w:space="0" w:color="auto"/>
        <w:left w:val="none" w:sz="0" w:space="0" w:color="auto"/>
        <w:bottom w:val="none" w:sz="0" w:space="0" w:color="auto"/>
        <w:right w:val="none" w:sz="0" w:space="0" w:color="auto"/>
      </w:divBdr>
      <w:divsChild>
        <w:div w:id="1626501182">
          <w:marLeft w:val="547"/>
          <w:marRight w:val="0"/>
          <w:marTop w:val="134"/>
          <w:marBottom w:val="0"/>
          <w:divBdr>
            <w:top w:val="none" w:sz="0" w:space="0" w:color="auto"/>
            <w:left w:val="none" w:sz="0" w:space="0" w:color="auto"/>
            <w:bottom w:val="none" w:sz="0" w:space="0" w:color="auto"/>
            <w:right w:val="none" w:sz="0" w:space="0" w:color="auto"/>
          </w:divBdr>
        </w:div>
        <w:div w:id="725420574">
          <w:marLeft w:val="547"/>
          <w:marRight w:val="0"/>
          <w:marTop w:val="134"/>
          <w:marBottom w:val="0"/>
          <w:divBdr>
            <w:top w:val="none" w:sz="0" w:space="0" w:color="auto"/>
            <w:left w:val="none" w:sz="0" w:space="0" w:color="auto"/>
            <w:bottom w:val="none" w:sz="0" w:space="0" w:color="auto"/>
            <w:right w:val="none" w:sz="0" w:space="0" w:color="auto"/>
          </w:divBdr>
        </w:div>
        <w:div w:id="775709608">
          <w:marLeft w:val="547"/>
          <w:marRight w:val="0"/>
          <w:marTop w:val="134"/>
          <w:marBottom w:val="0"/>
          <w:divBdr>
            <w:top w:val="none" w:sz="0" w:space="0" w:color="auto"/>
            <w:left w:val="none" w:sz="0" w:space="0" w:color="auto"/>
            <w:bottom w:val="none" w:sz="0" w:space="0" w:color="auto"/>
            <w:right w:val="none" w:sz="0" w:space="0" w:color="auto"/>
          </w:divBdr>
        </w:div>
      </w:divsChild>
    </w:div>
    <w:div w:id="2064064435">
      <w:bodyDiv w:val="1"/>
      <w:marLeft w:val="0"/>
      <w:marRight w:val="0"/>
      <w:marTop w:val="0"/>
      <w:marBottom w:val="0"/>
      <w:divBdr>
        <w:top w:val="none" w:sz="0" w:space="0" w:color="auto"/>
        <w:left w:val="none" w:sz="0" w:space="0" w:color="auto"/>
        <w:bottom w:val="none" w:sz="0" w:space="0" w:color="auto"/>
        <w:right w:val="none" w:sz="0" w:space="0" w:color="auto"/>
      </w:divBdr>
      <w:divsChild>
        <w:div w:id="482889892">
          <w:marLeft w:val="547"/>
          <w:marRight w:val="0"/>
          <w:marTop w:val="154"/>
          <w:marBottom w:val="0"/>
          <w:divBdr>
            <w:top w:val="none" w:sz="0" w:space="0" w:color="auto"/>
            <w:left w:val="none" w:sz="0" w:space="0" w:color="auto"/>
            <w:bottom w:val="none" w:sz="0" w:space="0" w:color="auto"/>
            <w:right w:val="none" w:sz="0" w:space="0" w:color="auto"/>
          </w:divBdr>
        </w:div>
        <w:div w:id="981739802">
          <w:marLeft w:val="547"/>
          <w:marRight w:val="0"/>
          <w:marTop w:val="154"/>
          <w:marBottom w:val="0"/>
          <w:divBdr>
            <w:top w:val="none" w:sz="0" w:space="0" w:color="auto"/>
            <w:left w:val="none" w:sz="0" w:space="0" w:color="auto"/>
            <w:bottom w:val="none" w:sz="0" w:space="0" w:color="auto"/>
            <w:right w:val="none" w:sz="0" w:space="0" w:color="auto"/>
          </w:divBdr>
        </w:div>
        <w:div w:id="1778061195">
          <w:marLeft w:val="547"/>
          <w:marRight w:val="0"/>
          <w:marTop w:val="154"/>
          <w:marBottom w:val="0"/>
          <w:divBdr>
            <w:top w:val="none" w:sz="0" w:space="0" w:color="auto"/>
            <w:left w:val="none" w:sz="0" w:space="0" w:color="auto"/>
            <w:bottom w:val="none" w:sz="0" w:space="0" w:color="auto"/>
            <w:right w:val="none" w:sz="0" w:space="0" w:color="auto"/>
          </w:divBdr>
        </w:div>
        <w:div w:id="1673727144">
          <w:marLeft w:val="547"/>
          <w:marRight w:val="0"/>
          <w:marTop w:val="154"/>
          <w:marBottom w:val="0"/>
          <w:divBdr>
            <w:top w:val="none" w:sz="0" w:space="0" w:color="auto"/>
            <w:left w:val="none" w:sz="0" w:space="0" w:color="auto"/>
            <w:bottom w:val="none" w:sz="0" w:space="0" w:color="auto"/>
            <w:right w:val="none" w:sz="0" w:space="0" w:color="auto"/>
          </w:divBdr>
        </w:div>
        <w:div w:id="440884928">
          <w:marLeft w:val="547"/>
          <w:marRight w:val="0"/>
          <w:marTop w:val="154"/>
          <w:marBottom w:val="0"/>
          <w:divBdr>
            <w:top w:val="none" w:sz="0" w:space="0" w:color="auto"/>
            <w:left w:val="none" w:sz="0" w:space="0" w:color="auto"/>
            <w:bottom w:val="none" w:sz="0" w:space="0" w:color="auto"/>
            <w:right w:val="none" w:sz="0" w:space="0" w:color="auto"/>
          </w:divBdr>
        </w:div>
        <w:div w:id="384838815">
          <w:marLeft w:val="547"/>
          <w:marRight w:val="0"/>
          <w:marTop w:val="154"/>
          <w:marBottom w:val="0"/>
          <w:divBdr>
            <w:top w:val="none" w:sz="0" w:space="0" w:color="auto"/>
            <w:left w:val="none" w:sz="0" w:space="0" w:color="auto"/>
            <w:bottom w:val="none" w:sz="0" w:space="0" w:color="auto"/>
            <w:right w:val="none" w:sz="0" w:space="0" w:color="auto"/>
          </w:divBdr>
        </w:div>
        <w:div w:id="155015018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smull020\My%20Documents\Belfast%20Partnership\Emotional%20resilience%20Strategy\ERQ%20Results\Connection%20with%20friends%20and%20famil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smull020\My%20Documents\Belfast%20Partnership\Emotional%20resilience%20Strategy\ERQ%20Results\Connection%20with%20friends%20and%20famil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roundedCorners val="1"/>
  <c:chart>
    <c:plotArea>
      <c:layout/>
      <c:barChart>
        <c:barDir val="col"/>
        <c:grouping val="clustered"/>
        <c:ser>
          <c:idx val="0"/>
          <c:order val="0"/>
          <c:cat>
            <c:strRef>
              <c:f>Sheet1!$M$6:$M$11</c:f>
              <c:strCache>
                <c:ptCount val="6"/>
                <c:pt idx="0">
                  <c:v>Every day</c:v>
                </c:pt>
                <c:pt idx="1">
                  <c:v>At least once a week</c:v>
                </c:pt>
                <c:pt idx="2">
                  <c:v>At least once a month</c:v>
                </c:pt>
                <c:pt idx="3">
                  <c:v>Every few months</c:v>
                </c:pt>
                <c:pt idx="4">
                  <c:v>Six months to a year</c:v>
                </c:pt>
                <c:pt idx="5">
                  <c:v>I don't bother</c:v>
                </c:pt>
              </c:strCache>
            </c:strRef>
          </c:cat>
          <c:val>
            <c:numRef>
              <c:f>Sheet1!$N$6:$N$11</c:f>
              <c:numCache>
                <c:formatCode>0.0%</c:formatCode>
                <c:ptCount val="6"/>
                <c:pt idx="0">
                  <c:v>0.19663648124191493</c:v>
                </c:pt>
                <c:pt idx="1">
                  <c:v>0.2553763440860215</c:v>
                </c:pt>
                <c:pt idx="2">
                  <c:v>0.30368763557483824</c:v>
                </c:pt>
                <c:pt idx="3">
                  <c:v>0.33644859813084343</c:v>
                </c:pt>
                <c:pt idx="4">
                  <c:v>0.30158730158730257</c:v>
                </c:pt>
                <c:pt idx="5">
                  <c:v>0.60000000000000064</c:v>
                </c:pt>
              </c:numCache>
            </c:numRef>
          </c:val>
        </c:ser>
        <c:axId val="80083584"/>
        <c:axId val="85524864"/>
      </c:barChart>
      <c:catAx>
        <c:axId val="80083584"/>
        <c:scaling>
          <c:orientation val="minMax"/>
        </c:scaling>
        <c:axPos val="b"/>
        <c:tickLblPos val="nextTo"/>
        <c:crossAx val="85524864"/>
        <c:crosses val="autoZero"/>
        <c:auto val="1"/>
        <c:lblAlgn val="ctr"/>
        <c:lblOffset val="100"/>
      </c:catAx>
      <c:valAx>
        <c:axId val="85524864"/>
        <c:scaling>
          <c:orientation val="minMax"/>
        </c:scaling>
        <c:axPos val="l"/>
        <c:majorGridlines/>
        <c:numFmt formatCode="0.0%" sourceLinked="1"/>
        <c:tickLblPos val="nextTo"/>
        <c:crossAx val="80083584"/>
        <c:crosses val="autoZero"/>
        <c:crossBetween val="between"/>
      </c:valAx>
    </c:plotArea>
    <c:plotVisOnly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roundedCorners val="1"/>
  <c:chart>
    <c:plotArea>
      <c:layout/>
      <c:barChart>
        <c:barDir val="col"/>
        <c:grouping val="clustered"/>
        <c:ser>
          <c:idx val="0"/>
          <c:order val="0"/>
          <c:cat>
            <c:strRef>
              <c:f>Sheet1!$T$6:$T$11</c:f>
              <c:strCache>
                <c:ptCount val="6"/>
                <c:pt idx="0">
                  <c:v>Every day</c:v>
                </c:pt>
                <c:pt idx="1">
                  <c:v>At least once a week</c:v>
                </c:pt>
                <c:pt idx="2">
                  <c:v>At least once a month</c:v>
                </c:pt>
                <c:pt idx="3">
                  <c:v>Every few months</c:v>
                </c:pt>
                <c:pt idx="4">
                  <c:v>Six months to a year</c:v>
                </c:pt>
                <c:pt idx="5">
                  <c:v>I don't bother</c:v>
                </c:pt>
              </c:strCache>
            </c:strRef>
          </c:cat>
          <c:val>
            <c:numRef>
              <c:f>Sheet1!$U$6:$U$11</c:f>
              <c:numCache>
                <c:formatCode>0.0%</c:formatCode>
                <c:ptCount val="6"/>
                <c:pt idx="0">
                  <c:v>0.21180274858528736</c:v>
                </c:pt>
                <c:pt idx="1">
                  <c:v>0.28335451080050905</c:v>
                </c:pt>
                <c:pt idx="2">
                  <c:v>0.31677018633540516</c:v>
                </c:pt>
                <c:pt idx="3">
                  <c:v>0.35078534031413611</c:v>
                </c:pt>
                <c:pt idx="4">
                  <c:v>0.42000000000000032</c:v>
                </c:pt>
                <c:pt idx="5">
                  <c:v>0.50649350649350811</c:v>
                </c:pt>
              </c:numCache>
            </c:numRef>
          </c:val>
        </c:ser>
        <c:axId val="85535744"/>
        <c:axId val="85537536"/>
      </c:barChart>
      <c:catAx>
        <c:axId val="85535744"/>
        <c:scaling>
          <c:orientation val="minMax"/>
        </c:scaling>
        <c:axPos val="b"/>
        <c:tickLblPos val="nextTo"/>
        <c:crossAx val="85537536"/>
        <c:crosses val="autoZero"/>
        <c:auto val="1"/>
        <c:lblAlgn val="ctr"/>
        <c:lblOffset val="100"/>
      </c:catAx>
      <c:valAx>
        <c:axId val="85537536"/>
        <c:scaling>
          <c:orientation val="minMax"/>
        </c:scaling>
        <c:axPos val="l"/>
        <c:majorGridlines/>
        <c:numFmt formatCode="0.0%" sourceLinked="1"/>
        <c:tickLblPos val="nextTo"/>
        <c:crossAx val="85535744"/>
        <c:crosses val="autoZero"/>
        <c:crossBetween val="between"/>
      </c:valAx>
    </c:plotArea>
    <c:plotVisOnly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roundedCorners val="1"/>
  <c:chart>
    <c:autoTitleDeleted val="1"/>
    <c:plotArea>
      <c:layout>
        <c:manualLayout>
          <c:layoutTarget val="inner"/>
          <c:xMode val="edge"/>
          <c:yMode val="edge"/>
          <c:x val="0.27576945123238905"/>
          <c:y val="0.11927792359288421"/>
          <c:w val="0.54513289287114952"/>
          <c:h val="0.58675298920968155"/>
        </c:manualLayout>
      </c:layout>
      <c:barChart>
        <c:barDir val="col"/>
        <c:grouping val="clustered"/>
        <c:ser>
          <c:idx val="0"/>
          <c:order val="0"/>
          <c:tx>
            <c:strRef>
              <c:f>Sheet1!$B$3</c:f>
              <c:strCache>
                <c:ptCount val="1"/>
                <c:pt idx="0">
                  <c:v>Yes</c:v>
                </c:pt>
              </c:strCache>
            </c:strRef>
          </c:tx>
          <c:cat>
            <c:strRef>
              <c:f>Sheet1!$A$4:$A$6</c:f>
              <c:strCache>
                <c:ptCount val="3"/>
                <c:pt idx="0">
                  <c:v>Involved in a club</c:v>
                </c:pt>
                <c:pt idx="1">
                  <c:v>Volunteer</c:v>
                </c:pt>
                <c:pt idx="2">
                  <c:v>Good Social Life</c:v>
                </c:pt>
              </c:strCache>
            </c:strRef>
          </c:cat>
          <c:val>
            <c:numRef>
              <c:f>Sheet1!$B$4:$B$6</c:f>
              <c:numCache>
                <c:formatCode>0.00%</c:formatCode>
                <c:ptCount val="3"/>
                <c:pt idx="0" formatCode="0%">
                  <c:v>0.23</c:v>
                </c:pt>
                <c:pt idx="1">
                  <c:v>0.25700000000000001</c:v>
                </c:pt>
                <c:pt idx="2">
                  <c:v>0.19600000000000001</c:v>
                </c:pt>
              </c:numCache>
            </c:numRef>
          </c:val>
        </c:ser>
        <c:ser>
          <c:idx val="1"/>
          <c:order val="1"/>
          <c:tx>
            <c:strRef>
              <c:f>Sheet1!$C$3</c:f>
              <c:strCache>
                <c:ptCount val="1"/>
                <c:pt idx="0">
                  <c:v>NO</c:v>
                </c:pt>
              </c:strCache>
            </c:strRef>
          </c:tx>
          <c:cat>
            <c:strRef>
              <c:f>Sheet1!$A$4:$A$6</c:f>
              <c:strCache>
                <c:ptCount val="3"/>
                <c:pt idx="0">
                  <c:v>Involved in a club</c:v>
                </c:pt>
                <c:pt idx="1">
                  <c:v>Volunteer</c:v>
                </c:pt>
                <c:pt idx="2">
                  <c:v>Good Social Life</c:v>
                </c:pt>
              </c:strCache>
            </c:strRef>
          </c:cat>
          <c:val>
            <c:numRef>
              <c:f>Sheet1!$C$4:$C$6</c:f>
              <c:numCache>
                <c:formatCode>0.00%</c:formatCode>
                <c:ptCount val="3"/>
                <c:pt idx="0" formatCode="0%">
                  <c:v>0.31000000000000077</c:v>
                </c:pt>
                <c:pt idx="1">
                  <c:v>0.27800000000000002</c:v>
                </c:pt>
                <c:pt idx="2" formatCode="0%">
                  <c:v>0.42000000000000032</c:v>
                </c:pt>
              </c:numCache>
            </c:numRef>
          </c:val>
        </c:ser>
        <c:axId val="85543168"/>
        <c:axId val="85557248"/>
      </c:barChart>
      <c:catAx>
        <c:axId val="85543168"/>
        <c:scaling>
          <c:orientation val="minMax"/>
        </c:scaling>
        <c:axPos val="b"/>
        <c:majorTickMark val="none"/>
        <c:tickLblPos val="nextTo"/>
        <c:crossAx val="85557248"/>
        <c:crosses val="autoZero"/>
        <c:auto val="1"/>
        <c:lblAlgn val="ctr"/>
        <c:lblOffset val="100"/>
      </c:catAx>
      <c:valAx>
        <c:axId val="85557248"/>
        <c:scaling>
          <c:orientation val="minMax"/>
        </c:scaling>
        <c:axPos val="l"/>
        <c:majorGridlines/>
        <c:title>
          <c:tx>
            <c:rich>
              <a:bodyPr/>
              <a:lstStyle/>
              <a:p>
                <a:pPr>
                  <a:defRPr/>
                </a:pPr>
                <a:r>
                  <a:rPr lang="en-GB"/>
                  <a:t>Percentage</a:t>
                </a:r>
                <a:r>
                  <a:rPr lang="en-GB" baseline="0"/>
                  <a:t> Treated for anxiety/depression</a:t>
                </a:r>
                <a:endParaRPr lang="en-GB"/>
              </a:p>
            </c:rich>
          </c:tx>
        </c:title>
        <c:numFmt formatCode="0%" sourceLinked="1"/>
        <c:tickLblPos val="nextTo"/>
        <c:crossAx val="85543168"/>
        <c:crosses val="autoZero"/>
        <c:crossBetween val="between"/>
      </c:valAx>
    </c:plotArea>
    <c:legend>
      <c:legendPos val="r"/>
    </c:legend>
    <c:plotVisOnly val="1"/>
  </c:chart>
  <c:spPr>
    <a:ln w="19050"/>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0D280-EF46-4799-A540-8D64D647C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1618</Words>
  <Characters>9226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PHA</Company>
  <LinksUpToDate>false</LinksUpToDate>
  <CharactersWithSpaces>10823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Seamus Mullem</dc:creator>
  <cp:lastModifiedBy>morganj</cp:lastModifiedBy>
  <cp:revision>2</cp:revision>
  <cp:lastPrinted>2013-03-25T13:27:00Z</cp:lastPrinted>
  <dcterms:created xsi:type="dcterms:W3CDTF">2013-04-15T13:34:00Z</dcterms:created>
  <dcterms:modified xsi:type="dcterms:W3CDTF">2013-04-15T13:34:00Z</dcterms:modified>
</cp:coreProperties>
</file>